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C8" w:rsidRDefault="006D76C8">
      <w:pPr>
        <w:pStyle w:val="BodyText"/>
        <w:rPr>
          <w:rFonts w:ascii="Times New Roman"/>
          <w:sz w:val="20"/>
        </w:rPr>
      </w:pPr>
    </w:p>
    <w:p w:rsidR="006D76C8" w:rsidRDefault="006D76C8">
      <w:pPr>
        <w:pStyle w:val="BodyText"/>
        <w:spacing w:before="9"/>
        <w:rPr>
          <w:rFonts w:ascii="Times New Roman"/>
        </w:rPr>
      </w:pPr>
    </w:p>
    <w:p w:rsidR="006D76C8" w:rsidRDefault="00517CAC">
      <w:pPr>
        <w:pStyle w:val="BodyText"/>
        <w:ind w:left="2517"/>
        <w:rPr>
          <w:rFonts w:ascii="Times New Roman"/>
          <w:sz w:val="20"/>
        </w:rPr>
      </w:pPr>
      <w:r>
        <w:rPr>
          <w:rFonts w:ascii="Times New Roman"/>
          <w:noProof/>
          <w:sz w:val="20"/>
        </w:rPr>
        <w:drawing>
          <wp:inline distT="0" distB="0" distL="0" distR="0">
            <wp:extent cx="3330920" cy="990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30920" cy="990600"/>
                    </a:xfrm>
                    <a:prstGeom prst="rect">
                      <a:avLst/>
                    </a:prstGeom>
                  </pic:spPr>
                </pic:pic>
              </a:graphicData>
            </a:graphic>
          </wp:inline>
        </w:drawing>
      </w:r>
    </w:p>
    <w:p w:rsidR="006D76C8" w:rsidRDefault="006D76C8">
      <w:pPr>
        <w:pStyle w:val="BodyText"/>
        <w:rPr>
          <w:rFonts w:ascii="Times New Roman"/>
          <w:sz w:val="29"/>
        </w:rPr>
      </w:pPr>
    </w:p>
    <w:tbl>
      <w:tblPr>
        <w:tblW w:w="0" w:type="auto"/>
        <w:tblInd w:w="727" w:type="dxa"/>
        <w:tblLayout w:type="fixed"/>
        <w:tblCellMar>
          <w:left w:w="0" w:type="dxa"/>
          <w:right w:w="0" w:type="dxa"/>
        </w:tblCellMar>
        <w:tblLook w:val="01E0" w:firstRow="1" w:lastRow="1" w:firstColumn="1" w:lastColumn="1" w:noHBand="0" w:noVBand="0"/>
      </w:tblPr>
      <w:tblGrid>
        <w:gridCol w:w="8836"/>
      </w:tblGrid>
      <w:tr w:rsidR="006D76C8">
        <w:trPr>
          <w:trHeight w:val="852"/>
        </w:trPr>
        <w:tc>
          <w:tcPr>
            <w:tcW w:w="8836" w:type="dxa"/>
          </w:tcPr>
          <w:p w:rsidR="006D76C8" w:rsidRDefault="00517CAC">
            <w:pPr>
              <w:pStyle w:val="TableParagraph"/>
              <w:spacing w:line="314" w:lineRule="exact"/>
              <w:ind w:left="180" w:right="71"/>
              <w:jc w:val="center"/>
              <w:rPr>
                <w:sz w:val="28"/>
              </w:rPr>
            </w:pPr>
            <w:r>
              <w:rPr>
                <w:sz w:val="28"/>
              </w:rPr>
              <w:t>Rutgers Behavioral Health Care with</w:t>
            </w:r>
          </w:p>
          <w:p w:rsidR="006D76C8" w:rsidRDefault="00517CAC">
            <w:pPr>
              <w:pStyle w:val="TableParagraph"/>
              <w:spacing w:before="2"/>
              <w:ind w:left="180" w:right="180"/>
              <w:jc w:val="center"/>
              <w:rPr>
                <w:sz w:val="28"/>
              </w:rPr>
            </w:pPr>
            <w:r>
              <w:rPr>
                <w:sz w:val="28"/>
              </w:rPr>
              <w:t>The Children’s Center for Resilience and Trauma Recovery present:</w:t>
            </w:r>
          </w:p>
        </w:tc>
      </w:tr>
      <w:tr w:rsidR="006D76C8">
        <w:trPr>
          <w:trHeight w:val="850"/>
        </w:trPr>
        <w:tc>
          <w:tcPr>
            <w:tcW w:w="8836" w:type="dxa"/>
          </w:tcPr>
          <w:p w:rsidR="006D76C8" w:rsidRDefault="00517CAC">
            <w:pPr>
              <w:pStyle w:val="TableParagraph"/>
              <w:spacing w:before="211" w:line="322" w:lineRule="exact"/>
              <w:ind w:left="1493" w:right="257" w:hanging="1102"/>
              <w:rPr>
                <w:b/>
                <w:sz w:val="28"/>
              </w:rPr>
            </w:pPr>
            <w:r>
              <w:rPr>
                <w:b/>
                <w:sz w:val="28"/>
              </w:rPr>
              <w:t>An Overview of the Attachment, Regulation, and Competency (ARC) Framework and the GROW Adaptation</w:t>
            </w:r>
          </w:p>
        </w:tc>
      </w:tr>
    </w:tbl>
    <w:p w:rsidR="006D76C8" w:rsidRDefault="006D76C8">
      <w:pPr>
        <w:pStyle w:val="BodyText"/>
        <w:rPr>
          <w:rFonts w:ascii="Times New Roman"/>
          <w:sz w:val="20"/>
        </w:rPr>
      </w:pPr>
    </w:p>
    <w:p w:rsidR="006D76C8" w:rsidRDefault="006D76C8">
      <w:pPr>
        <w:pStyle w:val="BodyText"/>
        <w:rPr>
          <w:rFonts w:ascii="Times New Roman"/>
          <w:sz w:val="20"/>
        </w:rPr>
      </w:pPr>
    </w:p>
    <w:p w:rsidR="006D76C8" w:rsidRDefault="006D76C8">
      <w:pPr>
        <w:pStyle w:val="BodyText"/>
        <w:spacing w:before="8"/>
        <w:rPr>
          <w:rFonts w:ascii="Times New Roman"/>
          <w:sz w:val="21"/>
        </w:rPr>
      </w:pPr>
    </w:p>
    <w:tbl>
      <w:tblPr>
        <w:tblW w:w="0" w:type="auto"/>
        <w:tblInd w:w="727" w:type="dxa"/>
        <w:tblLayout w:type="fixed"/>
        <w:tblCellMar>
          <w:left w:w="0" w:type="dxa"/>
          <w:right w:w="0" w:type="dxa"/>
        </w:tblCellMar>
        <w:tblLook w:val="01E0" w:firstRow="1" w:lastRow="1" w:firstColumn="1" w:lastColumn="1" w:noHBand="0" w:noVBand="0"/>
      </w:tblPr>
      <w:tblGrid>
        <w:gridCol w:w="2303"/>
        <w:gridCol w:w="3184"/>
        <w:gridCol w:w="3312"/>
      </w:tblGrid>
      <w:tr w:rsidR="006D76C8">
        <w:trPr>
          <w:trHeight w:val="686"/>
        </w:trPr>
        <w:tc>
          <w:tcPr>
            <w:tcW w:w="2303" w:type="dxa"/>
          </w:tcPr>
          <w:p w:rsidR="006D76C8" w:rsidRDefault="00517CAC">
            <w:pPr>
              <w:pStyle w:val="TableParagraph"/>
              <w:spacing w:line="268" w:lineRule="exact"/>
              <w:rPr>
                <w:b/>
                <w:sz w:val="24"/>
              </w:rPr>
            </w:pPr>
            <w:r>
              <w:rPr>
                <w:b/>
                <w:sz w:val="24"/>
              </w:rPr>
              <w:t>Target Audience:</w:t>
            </w:r>
          </w:p>
        </w:tc>
        <w:tc>
          <w:tcPr>
            <w:tcW w:w="6496" w:type="dxa"/>
            <w:gridSpan w:val="2"/>
          </w:tcPr>
          <w:p w:rsidR="006D76C8" w:rsidRDefault="00517CAC">
            <w:pPr>
              <w:pStyle w:val="TableParagraph"/>
              <w:ind w:left="140" w:right="733"/>
              <w:rPr>
                <w:sz w:val="24"/>
              </w:rPr>
            </w:pPr>
            <w:r>
              <w:rPr>
                <w:sz w:val="24"/>
              </w:rPr>
              <w:t>Psychiatric Nurses, Psychologists, Social Workers, Professional Counselors, Clinical Case Management</w:t>
            </w:r>
          </w:p>
        </w:tc>
      </w:tr>
      <w:tr w:rsidR="006D76C8">
        <w:trPr>
          <w:trHeight w:val="3861"/>
        </w:trPr>
        <w:tc>
          <w:tcPr>
            <w:tcW w:w="2303" w:type="dxa"/>
          </w:tcPr>
          <w:p w:rsidR="006D76C8" w:rsidRDefault="00517CAC">
            <w:pPr>
              <w:pStyle w:val="TableParagraph"/>
              <w:spacing w:before="134"/>
              <w:rPr>
                <w:b/>
                <w:sz w:val="24"/>
              </w:rPr>
            </w:pPr>
            <w:r>
              <w:rPr>
                <w:b/>
                <w:sz w:val="24"/>
              </w:rPr>
              <w:t>Overview:</w:t>
            </w:r>
          </w:p>
        </w:tc>
        <w:tc>
          <w:tcPr>
            <w:tcW w:w="6496" w:type="dxa"/>
            <w:gridSpan w:val="2"/>
          </w:tcPr>
          <w:p w:rsidR="006D76C8" w:rsidRDefault="00517CAC">
            <w:pPr>
              <w:pStyle w:val="TableParagraph"/>
              <w:spacing w:before="134"/>
              <w:ind w:left="140" w:right="374"/>
              <w:rPr>
                <w:sz w:val="24"/>
              </w:rPr>
            </w:pPr>
            <w:r>
              <w:rPr>
                <w:sz w:val="24"/>
              </w:rPr>
              <w:t>The ARC and ARC-GROW framework is an evidence- informed approach to working with children and families impacted by complex trauma. This 2-day training is an overview of the ARC Framework and the in-home, caregiver-focused adaptation, ARC-GROW. Participants can expect to gain exposure to the components of these approaches through didactic and experiential learning.</w:t>
            </w:r>
          </w:p>
          <w:p w:rsidR="006D76C8" w:rsidRDefault="006D76C8">
            <w:pPr>
              <w:pStyle w:val="TableParagraph"/>
              <w:ind w:left="0"/>
              <w:rPr>
                <w:rFonts w:ascii="Times New Roman"/>
                <w:sz w:val="24"/>
              </w:rPr>
            </w:pPr>
          </w:p>
          <w:p w:rsidR="006D76C8" w:rsidRDefault="00517CAC">
            <w:pPr>
              <w:pStyle w:val="TableParagraph"/>
              <w:ind w:left="140" w:right="319"/>
              <w:rPr>
                <w:sz w:val="24"/>
              </w:rPr>
            </w:pPr>
            <w:r>
              <w:rPr>
                <w:sz w:val="24"/>
              </w:rPr>
              <w:t>In this live workshop, we will examine the theoretical foundations underpinning this framework; build skills and knowledge in each identified treatment domain; and discuss case applications and considerations across contexts.</w:t>
            </w:r>
          </w:p>
        </w:tc>
      </w:tr>
      <w:tr w:rsidR="006D76C8">
        <w:trPr>
          <w:trHeight w:val="551"/>
        </w:trPr>
        <w:tc>
          <w:tcPr>
            <w:tcW w:w="2303" w:type="dxa"/>
          </w:tcPr>
          <w:p w:rsidR="006D76C8" w:rsidRDefault="00517CAC">
            <w:pPr>
              <w:pStyle w:val="TableParagraph"/>
              <w:spacing w:before="134"/>
              <w:rPr>
                <w:b/>
                <w:sz w:val="24"/>
              </w:rPr>
            </w:pPr>
            <w:r>
              <w:rPr>
                <w:b/>
                <w:sz w:val="24"/>
              </w:rPr>
              <w:t>Trainer:</w:t>
            </w:r>
          </w:p>
        </w:tc>
        <w:tc>
          <w:tcPr>
            <w:tcW w:w="6496" w:type="dxa"/>
            <w:gridSpan w:val="2"/>
          </w:tcPr>
          <w:p w:rsidR="006D76C8" w:rsidRDefault="00517CAC">
            <w:pPr>
              <w:pStyle w:val="TableParagraph"/>
              <w:spacing w:before="134"/>
              <w:ind w:left="140"/>
              <w:rPr>
                <w:b/>
                <w:sz w:val="24"/>
              </w:rPr>
            </w:pPr>
            <w:r>
              <w:rPr>
                <w:b/>
                <w:sz w:val="24"/>
              </w:rPr>
              <w:t>Dr. Schenike Massie-Lambert</w:t>
            </w:r>
          </w:p>
        </w:tc>
      </w:tr>
      <w:tr w:rsidR="006D76C8">
        <w:trPr>
          <w:trHeight w:val="414"/>
        </w:trPr>
        <w:tc>
          <w:tcPr>
            <w:tcW w:w="2303" w:type="dxa"/>
          </w:tcPr>
          <w:p w:rsidR="006D76C8" w:rsidRDefault="00517CAC">
            <w:pPr>
              <w:pStyle w:val="TableParagraph"/>
              <w:spacing w:before="134" w:line="260" w:lineRule="exact"/>
              <w:rPr>
                <w:b/>
                <w:sz w:val="24"/>
              </w:rPr>
            </w:pPr>
            <w:r>
              <w:rPr>
                <w:b/>
                <w:sz w:val="24"/>
              </w:rPr>
              <w:t>Dates:</w:t>
            </w:r>
          </w:p>
        </w:tc>
        <w:tc>
          <w:tcPr>
            <w:tcW w:w="3184" w:type="dxa"/>
          </w:tcPr>
          <w:p w:rsidR="006D76C8" w:rsidRDefault="001A0B51">
            <w:pPr>
              <w:pStyle w:val="TableParagraph"/>
              <w:spacing w:before="134" w:line="260" w:lineRule="exact"/>
              <w:ind w:left="140"/>
              <w:rPr>
                <w:sz w:val="24"/>
              </w:rPr>
            </w:pPr>
            <w:r>
              <w:rPr>
                <w:sz w:val="24"/>
              </w:rPr>
              <w:t>June 16-17, 2021</w:t>
            </w:r>
          </w:p>
        </w:tc>
        <w:tc>
          <w:tcPr>
            <w:tcW w:w="3312" w:type="dxa"/>
          </w:tcPr>
          <w:p w:rsidR="006D76C8" w:rsidRDefault="001A0B51">
            <w:pPr>
              <w:pStyle w:val="TableParagraph"/>
              <w:spacing w:before="134" w:line="260" w:lineRule="exact"/>
              <w:ind w:left="626"/>
              <w:rPr>
                <w:sz w:val="24"/>
              </w:rPr>
            </w:pPr>
            <w:r>
              <w:rPr>
                <w:sz w:val="24"/>
              </w:rPr>
              <w:t>Wednesday &amp; Thursday</w:t>
            </w:r>
          </w:p>
        </w:tc>
      </w:tr>
    </w:tbl>
    <w:p w:rsidR="006D76C8" w:rsidRDefault="006D76C8">
      <w:pPr>
        <w:pStyle w:val="BodyText"/>
        <w:spacing w:before="9"/>
        <w:rPr>
          <w:rFonts w:ascii="Times New Roman"/>
          <w:sz w:val="16"/>
        </w:rPr>
      </w:pPr>
    </w:p>
    <w:tbl>
      <w:tblPr>
        <w:tblW w:w="0" w:type="auto"/>
        <w:tblInd w:w="727" w:type="dxa"/>
        <w:tblLayout w:type="fixed"/>
        <w:tblCellMar>
          <w:left w:w="0" w:type="dxa"/>
          <w:right w:w="0" w:type="dxa"/>
        </w:tblCellMar>
        <w:tblLook w:val="01E0" w:firstRow="1" w:lastRow="1" w:firstColumn="1" w:lastColumn="1" w:noHBand="0" w:noVBand="0"/>
      </w:tblPr>
      <w:tblGrid>
        <w:gridCol w:w="2340"/>
        <w:gridCol w:w="7122"/>
      </w:tblGrid>
      <w:tr w:rsidR="006D76C8">
        <w:trPr>
          <w:trHeight w:val="506"/>
        </w:trPr>
        <w:tc>
          <w:tcPr>
            <w:tcW w:w="2340" w:type="dxa"/>
          </w:tcPr>
          <w:p w:rsidR="006D76C8" w:rsidRDefault="00517CAC">
            <w:pPr>
              <w:pStyle w:val="TableParagraph"/>
              <w:spacing w:before="122"/>
              <w:rPr>
                <w:b/>
              </w:rPr>
            </w:pPr>
            <w:r>
              <w:rPr>
                <w:b/>
              </w:rPr>
              <w:t>Training:</w:t>
            </w:r>
          </w:p>
        </w:tc>
        <w:tc>
          <w:tcPr>
            <w:tcW w:w="7122" w:type="dxa"/>
          </w:tcPr>
          <w:p w:rsidR="006D76C8" w:rsidRDefault="001A0B51" w:rsidP="001A0B51">
            <w:pPr>
              <w:pStyle w:val="TableParagraph"/>
              <w:spacing w:before="124"/>
              <w:ind w:left="195"/>
            </w:pPr>
            <w:r>
              <w:t xml:space="preserve">Wednesday </w:t>
            </w:r>
            <w:r w:rsidR="00517CAC">
              <w:t xml:space="preserve">9:00 am </w:t>
            </w:r>
            <w:r w:rsidR="00797DB1">
              <w:t>–</w:t>
            </w:r>
            <w:r w:rsidR="00517CAC">
              <w:t xml:space="preserve"> </w:t>
            </w:r>
            <w:r>
              <w:t>3:0</w:t>
            </w:r>
            <w:r w:rsidR="00797DB1">
              <w:t>0</w:t>
            </w:r>
            <w:r w:rsidR="00517CAC">
              <w:t xml:space="preserve"> pm</w:t>
            </w:r>
            <w:r>
              <w:t xml:space="preserve"> Thursday 9:00am-2:30pm</w:t>
            </w:r>
          </w:p>
        </w:tc>
      </w:tr>
      <w:tr w:rsidR="006D76C8">
        <w:trPr>
          <w:trHeight w:val="758"/>
        </w:trPr>
        <w:tc>
          <w:tcPr>
            <w:tcW w:w="2340" w:type="dxa"/>
          </w:tcPr>
          <w:p w:rsidR="006D76C8" w:rsidRDefault="00517CAC">
            <w:pPr>
              <w:pStyle w:val="TableParagraph"/>
              <w:spacing w:before="122"/>
              <w:rPr>
                <w:b/>
              </w:rPr>
            </w:pPr>
            <w:r>
              <w:rPr>
                <w:b/>
              </w:rPr>
              <w:t>Location:</w:t>
            </w:r>
          </w:p>
        </w:tc>
        <w:tc>
          <w:tcPr>
            <w:tcW w:w="7122" w:type="dxa"/>
          </w:tcPr>
          <w:p w:rsidR="006D76C8" w:rsidRDefault="00797DB1">
            <w:pPr>
              <w:pStyle w:val="TableParagraph"/>
              <w:spacing w:before="124"/>
              <w:ind w:left="195" w:right="732"/>
            </w:pPr>
            <w:r>
              <w:t>Virtual delivery</w:t>
            </w:r>
          </w:p>
        </w:tc>
      </w:tr>
      <w:tr w:rsidR="006D76C8">
        <w:trPr>
          <w:trHeight w:val="1264"/>
        </w:trPr>
        <w:tc>
          <w:tcPr>
            <w:tcW w:w="2340" w:type="dxa"/>
          </w:tcPr>
          <w:p w:rsidR="006D76C8" w:rsidRDefault="00517CAC">
            <w:pPr>
              <w:pStyle w:val="TableParagraph"/>
              <w:spacing w:before="122"/>
              <w:rPr>
                <w:b/>
              </w:rPr>
            </w:pPr>
            <w:r>
              <w:rPr>
                <w:b/>
              </w:rPr>
              <w:t>Fee:</w:t>
            </w:r>
          </w:p>
        </w:tc>
        <w:tc>
          <w:tcPr>
            <w:tcW w:w="7122" w:type="dxa"/>
          </w:tcPr>
          <w:p w:rsidR="006D76C8" w:rsidRDefault="00517CAC">
            <w:pPr>
              <w:pStyle w:val="TableParagraph"/>
              <w:spacing w:before="122"/>
              <w:ind w:left="195"/>
            </w:pPr>
            <w:r>
              <w:t xml:space="preserve">Registration, attendance and materials for this course are </w:t>
            </w:r>
            <w:r>
              <w:rPr>
                <w:b/>
              </w:rPr>
              <w:t>free</w:t>
            </w:r>
            <w:r>
              <w:t>.</w:t>
            </w:r>
          </w:p>
          <w:p w:rsidR="006D76C8" w:rsidRDefault="006D76C8">
            <w:pPr>
              <w:pStyle w:val="TableParagraph"/>
              <w:spacing w:before="2"/>
              <w:ind w:left="0"/>
              <w:rPr>
                <w:rFonts w:ascii="Times New Roman"/>
              </w:rPr>
            </w:pPr>
          </w:p>
          <w:p w:rsidR="006D76C8" w:rsidRDefault="00517CAC">
            <w:pPr>
              <w:pStyle w:val="TableParagraph"/>
              <w:spacing w:before="1"/>
              <w:ind w:left="195" w:right="291"/>
            </w:pPr>
            <w:r>
              <w:t xml:space="preserve">General Attendance Certificate will be provided for all participants at no cost via RBHS </w:t>
            </w:r>
            <w:proofErr w:type="spellStart"/>
            <w:r>
              <w:t>CloudCME</w:t>
            </w:r>
            <w:proofErr w:type="spellEnd"/>
            <w:r>
              <w:t>.</w:t>
            </w:r>
          </w:p>
        </w:tc>
      </w:tr>
      <w:tr w:rsidR="006D76C8">
        <w:trPr>
          <w:trHeight w:val="3145"/>
        </w:trPr>
        <w:tc>
          <w:tcPr>
            <w:tcW w:w="2340" w:type="dxa"/>
          </w:tcPr>
          <w:p w:rsidR="006D76C8" w:rsidRDefault="00517CAC">
            <w:pPr>
              <w:pStyle w:val="TableParagraph"/>
              <w:spacing w:before="122"/>
              <w:ind w:right="604"/>
              <w:rPr>
                <w:b/>
              </w:rPr>
            </w:pPr>
            <w:r>
              <w:rPr>
                <w:b/>
              </w:rPr>
              <w:lastRenderedPageBreak/>
              <w:t>Professional Contact Hours</w:t>
            </w:r>
          </w:p>
        </w:tc>
        <w:tc>
          <w:tcPr>
            <w:tcW w:w="7122" w:type="dxa"/>
          </w:tcPr>
          <w:p w:rsidR="006D76C8" w:rsidRDefault="00517CAC">
            <w:pPr>
              <w:pStyle w:val="TableParagraph"/>
              <w:spacing w:before="122"/>
              <w:ind w:left="195"/>
              <w:rPr>
                <w:b/>
              </w:rPr>
            </w:pPr>
            <w:r>
              <w:rPr>
                <w:b/>
              </w:rPr>
              <w:t>CE Certificate Fee: $35</w:t>
            </w:r>
          </w:p>
          <w:p w:rsidR="006D76C8" w:rsidRDefault="006D76C8">
            <w:pPr>
              <w:pStyle w:val="TableParagraph"/>
              <w:spacing w:before="3"/>
              <w:ind w:left="0"/>
              <w:rPr>
                <w:rFonts w:ascii="Times New Roman"/>
              </w:rPr>
            </w:pPr>
          </w:p>
          <w:p w:rsidR="006D76C8" w:rsidRDefault="00517CAC">
            <w:pPr>
              <w:pStyle w:val="TableParagraph"/>
              <w:ind w:left="195" w:right="755"/>
            </w:pPr>
            <w:r>
              <w:t>Professional contact hours are available for eligible participants following attendance confirmation for both program days.</w:t>
            </w:r>
          </w:p>
          <w:p w:rsidR="006D76C8" w:rsidRDefault="00517CAC">
            <w:pPr>
              <w:pStyle w:val="TableParagraph"/>
              <w:spacing w:before="120"/>
              <w:ind w:left="195" w:right="572"/>
            </w:pPr>
            <w:r>
              <w:t xml:space="preserve">Participants must submit a completed evaluation form via RBHS </w:t>
            </w:r>
            <w:proofErr w:type="spellStart"/>
            <w:r>
              <w:t>CloudCME</w:t>
            </w:r>
            <w:proofErr w:type="spellEnd"/>
            <w:r>
              <w:t xml:space="preserve"> to download their CE Certificate. Following evaluation participants will be prompted for online payment.</w:t>
            </w:r>
          </w:p>
          <w:p w:rsidR="006D76C8" w:rsidRDefault="00517CAC">
            <w:pPr>
              <w:pStyle w:val="TableParagraph"/>
              <w:spacing w:before="120"/>
              <w:ind w:left="195" w:right="181" w:hanging="1"/>
            </w:pPr>
            <w:r>
              <w:t xml:space="preserve">CE certificates and General Attendance certificates will be available for downloadable access within three weeks of completing course via RBHS </w:t>
            </w:r>
            <w:proofErr w:type="spellStart"/>
            <w:r>
              <w:t>CloudCME</w:t>
            </w:r>
            <w:proofErr w:type="spellEnd"/>
          </w:p>
        </w:tc>
      </w:tr>
      <w:tr w:rsidR="006D76C8">
        <w:trPr>
          <w:trHeight w:val="496"/>
        </w:trPr>
        <w:tc>
          <w:tcPr>
            <w:tcW w:w="2340" w:type="dxa"/>
          </w:tcPr>
          <w:p w:rsidR="006D76C8" w:rsidRDefault="006D76C8">
            <w:pPr>
              <w:pStyle w:val="TableParagraph"/>
              <w:ind w:left="0"/>
              <w:rPr>
                <w:rFonts w:ascii="Times New Roman"/>
              </w:rPr>
            </w:pPr>
          </w:p>
        </w:tc>
        <w:tc>
          <w:tcPr>
            <w:tcW w:w="7122" w:type="dxa"/>
          </w:tcPr>
          <w:p w:rsidR="006D76C8" w:rsidRDefault="006D76C8">
            <w:pPr>
              <w:pStyle w:val="TableParagraph"/>
              <w:spacing w:before="2"/>
              <w:ind w:left="0"/>
              <w:rPr>
                <w:rFonts w:ascii="Times New Roman"/>
                <w:sz w:val="21"/>
              </w:rPr>
            </w:pPr>
          </w:p>
          <w:p w:rsidR="006D76C8" w:rsidRDefault="00517CAC">
            <w:pPr>
              <w:pStyle w:val="TableParagraph"/>
              <w:spacing w:line="233" w:lineRule="exact"/>
              <w:ind w:left="195"/>
            </w:pPr>
            <w:r>
              <w:t>Coffee, tea and meals will not be served. Refreshments on your own.</w:t>
            </w:r>
          </w:p>
        </w:tc>
      </w:tr>
    </w:tbl>
    <w:p w:rsidR="006D76C8" w:rsidRDefault="006D76C8">
      <w:pPr>
        <w:pStyle w:val="BodyText"/>
        <w:rPr>
          <w:rFonts w:ascii="Times New Roman"/>
          <w:sz w:val="20"/>
        </w:rPr>
      </w:pPr>
    </w:p>
    <w:p w:rsidR="006D76C8" w:rsidRDefault="006D76C8">
      <w:pPr>
        <w:pStyle w:val="BodyText"/>
        <w:spacing w:before="7"/>
        <w:rPr>
          <w:rFonts w:ascii="Times New Roman"/>
          <w:sz w:val="15"/>
        </w:rPr>
      </w:pPr>
    </w:p>
    <w:p w:rsidR="006D76C8" w:rsidRDefault="00517CAC">
      <w:pPr>
        <w:spacing w:before="93"/>
        <w:ind w:left="920"/>
        <w:rPr>
          <w:b/>
          <w:sz w:val="23"/>
        </w:rPr>
      </w:pPr>
      <w:r>
        <w:rPr>
          <w:b/>
          <w:sz w:val="23"/>
        </w:rPr>
        <w:t>Program Objectives for Participants:</w:t>
      </w:r>
    </w:p>
    <w:p w:rsidR="006D76C8" w:rsidRDefault="006D76C8">
      <w:pPr>
        <w:pStyle w:val="BodyText"/>
        <w:spacing w:before="2"/>
        <w:rPr>
          <w:b/>
          <w:sz w:val="23"/>
        </w:rPr>
      </w:pPr>
    </w:p>
    <w:p w:rsidR="006D76C8" w:rsidRDefault="00517CAC">
      <w:pPr>
        <w:pStyle w:val="ListParagraph"/>
        <w:numPr>
          <w:ilvl w:val="0"/>
          <w:numId w:val="1"/>
        </w:numPr>
        <w:tabs>
          <w:tab w:val="left" w:pos="1640"/>
        </w:tabs>
        <w:ind w:hanging="361"/>
        <w:rPr>
          <w:sz w:val="23"/>
        </w:rPr>
      </w:pPr>
      <w:r>
        <w:rPr>
          <w:sz w:val="23"/>
        </w:rPr>
        <w:t>Recognize the role of early trauma experiences in their clients’</w:t>
      </w:r>
      <w:r>
        <w:rPr>
          <w:spacing w:val="-9"/>
          <w:sz w:val="23"/>
        </w:rPr>
        <w:t xml:space="preserve"> </w:t>
      </w:r>
      <w:r>
        <w:rPr>
          <w:sz w:val="23"/>
        </w:rPr>
        <w:t>presentations.</w:t>
      </w:r>
    </w:p>
    <w:p w:rsidR="006D76C8" w:rsidRDefault="006D76C8">
      <w:pPr>
        <w:pStyle w:val="BodyText"/>
        <w:spacing w:before="1"/>
        <w:rPr>
          <w:sz w:val="23"/>
        </w:rPr>
      </w:pPr>
    </w:p>
    <w:p w:rsidR="006D76C8" w:rsidRDefault="00517CAC">
      <w:pPr>
        <w:pStyle w:val="ListParagraph"/>
        <w:numPr>
          <w:ilvl w:val="0"/>
          <w:numId w:val="1"/>
        </w:numPr>
        <w:tabs>
          <w:tab w:val="left" w:pos="1640"/>
        </w:tabs>
        <w:ind w:right="1045"/>
        <w:rPr>
          <w:sz w:val="23"/>
        </w:rPr>
      </w:pPr>
      <w:r>
        <w:rPr>
          <w:sz w:val="23"/>
        </w:rPr>
        <w:t>Increase understanding of the role of early trauma experiences in a youth's emotional, biological, and behavioral</w:t>
      </w:r>
      <w:r>
        <w:rPr>
          <w:spacing w:val="-1"/>
          <w:sz w:val="23"/>
        </w:rPr>
        <w:t xml:space="preserve"> </w:t>
      </w:r>
      <w:r>
        <w:rPr>
          <w:sz w:val="23"/>
        </w:rPr>
        <w:t>development.</w:t>
      </w:r>
    </w:p>
    <w:p w:rsidR="006D76C8" w:rsidRDefault="006D76C8">
      <w:pPr>
        <w:pStyle w:val="BodyText"/>
        <w:spacing w:before="10"/>
      </w:pPr>
    </w:p>
    <w:p w:rsidR="006D76C8" w:rsidRDefault="00517CAC">
      <w:pPr>
        <w:pStyle w:val="ListParagraph"/>
        <w:numPr>
          <w:ilvl w:val="0"/>
          <w:numId w:val="1"/>
        </w:numPr>
        <w:tabs>
          <w:tab w:val="left" w:pos="1640"/>
        </w:tabs>
        <w:ind w:right="1599"/>
        <w:rPr>
          <w:sz w:val="23"/>
        </w:rPr>
      </w:pPr>
      <w:r>
        <w:rPr>
          <w:sz w:val="23"/>
        </w:rPr>
        <w:t>Learn at least 3 skills for teaching and addressing relational safety for caregivers and children who have experienced</w:t>
      </w:r>
      <w:r>
        <w:rPr>
          <w:spacing w:val="-5"/>
          <w:sz w:val="23"/>
        </w:rPr>
        <w:t xml:space="preserve"> </w:t>
      </w:r>
      <w:r>
        <w:rPr>
          <w:sz w:val="23"/>
        </w:rPr>
        <w:t>trauma.</w:t>
      </w:r>
    </w:p>
    <w:p w:rsidR="006D76C8" w:rsidRDefault="006D76C8">
      <w:pPr>
        <w:pStyle w:val="BodyText"/>
        <w:spacing w:before="8"/>
        <w:rPr>
          <w:sz w:val="27"/>
        </w:rPr>
      </w:pPr>
    </w:p>
    <w:p w:rsidR="006D76C8" w:rsidRDefault="00517CAC">
      <w:pPr>
        <w:pStyle w:val="ListParagraph"/>
        <w:numPr>
          <w:ilvl w:val="0"/>
          <w:numId w:val="1"/>
        </w:numPr>
        <w:tabs>
          <w:tab w:val="left" w:pos="1640"/>
        </w:tabs>
        <w:ind w:right="833" w:hanging="361"/>
        <w:rPr>
          <w:sz w:val="23"/>
        </w:rPr>
      </w:pPr>
      <w:r>
        <w:rPr>
          <w:sz w:val="23"/>
        </w:rPr>
        <w:t>Identify at least 3 skills to use in practice for building self-regulation in trauma impacted</w:t>
      </w:r>
      <w:r>
        <w:rPr>
          <w:spacing w:val="-2"/>
          <w:sz w:val="23"/>
        </w:rPr>
        <w:t xml:space="preserve"> </w:t>
      </w:r>
      <w:r>
        <w:rPr>
          <w:sz w:val="23"/>
        </w:rPr>
        <w:t>children.</w:t>
      </w:r>
    </w:p>
    <w:p w:rsidR="006D76C8" w:rsidRDefault="006D76C8">
      <w:pPr>
        <w:pStyle w:val="BodyText"/>
        <w:spacing w:before="10"/>
        <w:rPr>
          <w:sz w:val="27"/>
        </w:rPr>
      </w:pPr>
    </w:p>
    <w:p w:rsidR="006D76C8" w:rsidRDefault="00517CAC">
      <w:pPr>
        <w:pStyle w:val="ListParagraph"/>
        <w:numPr>
          <w:ilvl w:val="0"/>
          <w:numId w:val="1"/>
        </w:numPr>
        <w:tabs>
          <w:tab w:val="left" w:pos="1640"/>
        </w:tabs>
        <w:ind w:right="978" w:hanging="361"/>
        <w:rPr>
          <w:sz w:val="23"/>
        </w:rPr>
      </w:pPr>
      <w:r>
        <w:rPr>
          <w:sz w:val="23"/>
        </w:rPr>
        <w:t>Recognize and 3 areas of developmental competencies in trauma</w:t>
      </w:r>
      <w:r>
        <w:rPr>
          <w:spacing w:val="-23"/>
          <w:sz w:val="23"/>
        </w:rPr>
        <w:t xml:space="preserve"> </w:t>
      </w:r>
      <w:r>
        <w:rPr>
          <w:sz w:val="23"/>
        </w:rPr>
        <w:t>impacted children.</w:t>
      </w:r>
    </w:p>
    <w:p w:rsidR="006D76C8" w:rsidRDefault="006D76C8" w:rsidP="00615BAB">
      <w:pPr>
        <w:spacing w:before="26" w:after="8"/>
        <w:ind w:left="1244" w:right="1065"/>
        <w:rPr>
          <w:sz w:val="24"/>
        </w:rPr>
      </w:pPr>
    </w:p>
    <w:tbl>
      <w:tblPr>
        <w:tblW w:w="0" w:type="auto"/>
        <w:tblInd w:w="2004" w:type="dxa"/>
        <w:tblLayout w:type="fixed"/>
        <w:tblCellMar>
          <w:left w:w="0" w:type="dxa"/>
          <w:right w:w="0" w:type="dxa"/>
        </w:tblCellMar>
        <w:tblLook w:val="01E0" w:firstRow="1" w:lastRow="1" w:firstColumn="1" w:lastColumn="1" w:noHBand="0" w:noVBand="0"/>
      </w:tblPr>
      <w:tblGrid>
        <w:gridCol w:w="7348"/>
      </w:tblGrid>
      <w:tr w:rsidR="00615BAB" w:rsidTr="00615BAB">
        <w:trPr>
          <w:trHeight w:val="178"/>
        </w:trPr>
        <w:tc>
          <w:tcPr>
            <w:tcW w:w="7348" w:type="dxa"/>
          </w:tcPr>
          <w:p w:rsidR="00615BAB" w:rsidRDefault="001A0B51" w:rsidP="00615BAB">
            <w:pPr>
              <w:pStyle w:val="TableParagraph"/>
              <w:spacing w:before="134" w:line="260" w:lineRule="exact"/>
              <w:ind w:left="140"/>
              <w:jc w:val="center"/>
              <w:rPr>
                <w:sz w:val="24"/>
              </w:rPr>
            </w:pPr>
            <w:r>
              <w:rPr>
                <w:sz w:val="24"/>
              </w:rPr>
              <w:t>June 16-17, 2021</w:t>
            </w:r>
          </w:p>
          <w:p w:rsidR="00615BAB" w:rsidRDefault="001A0B51" w:rsidP="00615BAB">
            <w:pPr>
              <w:pStyle w:val="TableParagraph"/>
              <w:spacing w:before="134" w:line="260" w:lineRule="exact"/>
              <w:ind w:left="140"/>
              <w:jc w:val="center"/>
              <w:rPr>
                <w:sz w:val="24"/>
              </w:rPr>
            </w:pPr>
            <w:r>
              <w:rPr>
                <w:sz w:val="24"/>
              </w:rPr>
              <w:t>Wednesday &amp; Thursday</w:t>
            </w:r>
          </w:p>
        </w:tc>
      </w:tr>
      <w:tr w:rsidR="00615BAB" w:rsidTr="00615BAB">
        <w:trPr>
          <w:trHeight w:val="178"/>
        </w:trPr>
        <w:tc>
          <w:tcPr>
            <w:tcW w:w="7348" w:type="dxa"/>
          </w:tcPr>
          <w:p w:rsidR="00615BAB" w:rsidRDefault="001F027F" w:rsidP="00615BAB">
            <w:pPr>
              <w:pStyle w:val="TableParagraph"/>
              <w:spacing w:before="134" w:line="260" w:lineRule="exact"/>
              <w:ind w:left="140"/>
              <w:jc w:val="center"/>
              <w:rPr>
                <w:sz w:val="24"/>
              </w:rPr>
            </w:pPr>
            <w:hyperlink r:id="rId7" w:history="1">
              <w:r w:rsidR="00615BAB" w:rsidRPr="00615BAB">
                <w:rPr>
                  <w:rStyle w:val="Hyperlink"/>
                  <w:sz w:val="24"/>
                </w:rPr>
                <w:t>Register Today</w:t>
              </w:r>
            </w:hyperlink>
          </w:p>
        </w:tc>
      </w:tr>
    </w:tbl>
    <w:p w:rsidR="006D76C8" w:rsidRDefault="006D76C8">
      <w:pPr>
        <w:spacing w:line="252" w:lineRule="exact"/>
        <w:rPr>
          <w:sz w:val="24"/>
        </w:rPr>
        <w:sectPr w:rsidR="006D76C8">
          <w:pgSz w:w="12240" w:h="15840"/>
          <w:pgMar w:top="1500" w:right="1060" w:bottom="280" w:left="880" w:header="720" w:footer="720" w:gutter="0"/>
          <w:cols w:space="720"/>
        </w:sectPr>
      </w:pPr>
    </w:p>
    <w:p w:rsidR="006D76C8" w:rsidRDefault="00517CAC">
      <w:pPr>
        <w:pStyle w:val="Heading2"/>
        <w:spacing w:before="187"/>
        <w:ind w:left="4121" w:right="3943" w:hanging="1"/>
        <w:jc w:val="center"/>
      </w:pPr>
      <w:r>
        <w:lastRenderedPageBreak/>
        <w:t xml:space="preserve">Program Agenda Day 1: </w:t>
      </w:r>
      <w:r>
        <w:rPr>
          <w:spacing w:val="-3"/>
        </w:rPr>
        <w:t>ARC</w:t>
      </w:r>
      <w:r>
        <w:rPr>
          <w:spacing w:val="18"/>
        </w:rPr>
        <w:t xml:space="preserve"> </w:t>
      </w:r>
      <w:r>
        <w:rPr>
          <w:spacing w:val="-4"/>
        </w:rPr>
        <w:t>Overview</w:t>
      </w:r>
    </w:p>
    <w:p w:rsidR="006D76C8" w:rsidRDefault="006D76C8">
      <w:pPr>
        <w:pStyle w:val="BodyText"/>
        <w:spacing w:before="10" w:after="1"/>
        <w:rPr>
          <w:b/>
        </w:rPr>
      </w:pPr>
    </w:p>
    <w:tbl>
      <w:tblPr>
        <w:tblW w:w="0" w:type="auto"/>
        <w:tblInd w:w="115" w:type="dxa"/>
        <w:tblLayout w:type="fixed"/>
        <w:tblCellMar>
          <w:left w:w="0" w:type="dxa"/>
          <w:right w:w="0" w:type="dxa"/>
        </w:tblCellMar>
        <w:tblLook w:val="01E0" w:firstRow="1" w:lastRow="1" w:firstColumn="1" w:lastColumn="1" w:noHBand="0" w:noVBand="0"/>
      </w:tblPr>
      <w:tblGrid>
        <w:gridCol w:w="2325"/>
        <w:gridCol w:w="7630"/>
      </w:tblGrid>
      <w:tr w:rsidR="006D76C8">
        <w:trPr>
          <w:trHeight w:val="381"/>
        </w:trPr>
        <w:tc>
          <w:tcPr>
            <w:tcW w:w="2325" w:type="dxa"/>
          </w:tcPr>
          <w:p w:rsidR="006D76C8" w:rsidRDefault="00517CAC">
            <w:pPr>
              <w:pStyle w:val="TableParagraph"/>
              <w:spacing w:line="247" w:lineRule="exact"/>
            </w:pPr>
            <w:r>
              <w:t>9:00 am-9:15 am</w:t>
            </w:r>
          </w:p>
        </w:tc>
        <w:tc>
          <w:tcPr>
            <w:tcW w:w="7630" w:type="dxa"/>
          </w:tcPr>
          <w:p w:rsidR="006D76C8" w:rsidRDefault="00517CAC">
            <w:pPr>
              <w:pStyle w:val="TableParagraph"/>
              <w:spacing w:line="247" w:lineRule="exact"/>
              <w:ind w:left="215"/>
            </w:pPr>
            <w:r>
              <w:t>Introductions</w:t>
            </w:r>
          </w:p>
        </w:tc>
      </w:tr>
      <w:tr w:rsidR="006D76C8">
        <w:trPr>
          <w:trHeight w:val="645"/>
        </w:trPr>
        <w:tc>
          <w:tcPr>
            <w:tcW w:w="2325" w:type="dxa"/>
          </w:tcPr>
          <w:p w:rsidR="006D76C8" w:rsidRDefault="00517CAC">
            <w:pPr>
              <w:pStyle w:val="TableParagraph"/>
              <w:spacing w:before="128"/>
            </w:pPr>
            <w:r>
              <w:t>9:15am-10:15 am</w:t>
            </w:r>
          </w:p>
        </w:tc>
        <w:tc>
          <w:tcPr>
            <w:tcW w:w="7630" w:type="dxa"/>
          </w:tcPr>
          <w:p w:rsidR="006D76C8" w:rsidRDefault="00517CAC">
            <w:pPr>
              <w:pStyle w:val="TableParagraph"/>
              <w:spacing w:before="128"/>
              <w:ind w:left="215"/>
            </w:pPr>
            <w:r>
              <w:t>Complex Developmental Trauma Foundations, ARC Framework Overview</w:t>
            </w:r>
          </w:p>
        </w:tc>
      </w:tr>
      <w:tr w:rsidR="006D76C8">
        <w:trPr>
          <w:trHeight w:val="892"/>
        </w:trPr>
        <w:tc>
          <w:tcPr>
            <w:tcW w:w="2325" w:type="dxa"/>
          </w:tcPr>
          <w:p w:rsidR="006D76C8" w:rsidRDefault="006D76C8">
            <w:pPr>
              <w:pStyle w:val="TableParagraph"/>
              <w:spacing w:before="4"/>
              <w:ind w:left="0"/>
              <w:rPr>
                <w:b/>
              </w:rPr>
            </w:pPr>
          </w:p>
          <w:p w:rsidR="006D76C8" w:rsidRDefault="00517CAC">
            <w:pPr>
              <w:pStyle w:val="TableParagraph"/>
              <w:spacing w:before="1"/>
            </w:pPr>
            <w:r>
              <w:t>10:15 am-11:00 am</w:t>
            </w:r>
          </w:p>
        </w:tc>
        <w:tc>
          <w:tcPr>
            <w:tcW w:w="7630" w:type="dxa"/>
          </w:tcPr>
          <w:p w:rsidR="006D76C8" w:rsidRDefault="006D76C8">
            <w:pPr>
              <w:pStyle w:val="TableParagraph"/>
              <w:spacing w:before="4"/>
              <w:ind w:left="0"/>
              <w:rPr>
                <w:b/>
              </w:rPr>
            </w:pPr>
          </w:p>
          <w:p w:rsidR="006D76C8" w:rsidRDefault="00517CAC">
            <w:pPr>
              <w:pStyle w:val="TableParagraph"/>
              <w:spacing w:before="1"/>
              <w:ind w:left="215" w:right="327"/>
            </w:pPr>
            <w:r>
              <w:t>Attachment Domain Review, Caregiver Affect Management, Attunement, Caregiver Response</w:t>
            </w:r>
          </w:p>
        </w:tc>
      </w:tr>
      <w:tr w:rsidR="006D76C8">
        <w:trPr>
          <w:trHeight w:val="506"/>
        </w:trPr>
        <w:tc>
          <w:tcPr>
            <w:tcW w:w="2325" w:type="dxa"/>
          </w:tcPr>
          <w:p w:rsidR="006D76C8" w:rsidRDefault="00517CAC">
            <w:pPr>
              <w:pStyle w:val="TableParagraph"/>
              <w:spacing w:before="123"/>
            </w:pPr>
            <w:r>
              <w:t>11:00 am-11:15 am</w:t>
            </w:r>
          </w:p>
        </w:tc>
        <w:tc>
          <w:tcPr>
            <w:tcW w:w="7630" w:type="dxa"/>
          </w:tcPr>
          <w:p w:rsidR="006D76C8" w:rsidRDefault="00517CAC">
            <w:pPr>
              <w:pStyle w:val="TableParagraph"/>
              <w:spacing w:before="123"/>
              <w:ind w:left="215"/>
            </w:pPr>
            <w:r>
              <w:t>Break</w:t>
            </w:r>
          </w:p>
        </w:tc>
      </w:tr>
      <w:tr w:rsidR="006D76C8">
        <w:trPr>
          <w:trHeight w:val="758"/>
        </w:trPr>
        <w:tc>
          <w:tcPr>
            <w:tcW w:w="2325" w:type="dxa"/>
          </w:tcPr>
          <w:p w:rsidR="006D76C8" w:rsidRDefault="00517CAC">
            <w:pPr>
              <w:pStyle w:val="TableParagraph"/>
              <w:spacing w:before="123"/>
            </w:pPr>
            <w:r>
              <w:t>11:15 am-12:00 pm</w:t>
            </w:r>
          </w:p>
        </w:tc>
        <w:tc>
          <w:tcPr>
            <w:tcW w:w="7630" w:type="dxa"/>
          </w:tcPr>
          <w:p w:rsidR="006D76C8" w:rsidRDefault="00517CAC">
            <w:pPr>
              <w:pStyle w:val="TableParagraph"/>
              <w:spacing w:before="123"/>
              <w:ind w:left="215" w:right="1532"/>
            </w:pPr>
            <w:r>
              <w:t>Attachment Domain Review continued, Routines and Rituals Self-Regulation Domain Review, Affect Identification</w:t>
            </w:r>
          </w:p>
        </w:tc>
      </w:tr>
      <w:tr w:rsidR="006D76C8">
        <w:trPr>
          <w:trHeight w:val="506"/>
        </w:trPr>
        <w:tc>
          <w:tcPr>
            <w:tcW w:w="2325" w:type="dxa"/>
          </w:tcPr>
          <w:p w:rsidR="006D76C8" w:rsidRDefault="00797DB1">
            <w:pPr>
              <w:pStyle w:val="TableParagraph"/>
              <w:spacing w:before="123"/>
            </w:pPr>
            <w:r>
              <w:t>12:00 pm-1:3</w:t>
            </w:r>
            <w:r w:rsidR="00517CAC">
              <w:t>0 pm</w:t>
            </w:r>
          </w:p>
        </w:tc>
        <w:tc>
          <w:tcPr>
            <w:tcW w:w="7630" w:type="dxa"/>
          </w:tcPr>
          <w:p w:rsidR="006D76C8" w:rsidRDefault="00517CAC">
            <w:pPr>
              <w:pStyle w:val="TableParagraph"/>
              <w:spacing w:before="123"/>
              <w:ind w:left="215"/>
            </w:pPr>
            <w:r>
              <w:t>Lunch (on your own)</w:t>
            </w:r>
          </w:p>
        </w:tc>
      </w:tr>
      <w:tr w:rsidR="006D76C8">
        <w:trPr>
          <w:trHeight w:val="766"/>
        </w:trPr>
        <w:tc>
          <w:tcPr>
            <w:tcW w:w="2325" w:type="dxa"/>
          </w:tcPr>
          <w:p w:rsidR="006D76C8" w:rsidRDefault="00797DB1">
            <w:pPr>
              <w:pStyle w:val="TableParagraph"/>
              <w:spacing w:before="123"/>
            </w:pPr>
            <w:r>
              <w:t>1:3</w:t>
            </w:r>
            <w:r w:rsidR="00517CAC">
              <w:t>0 pm-3:00 pm</w:t>
            </w:r>
          </w:p>
        </w:tc>
        <w:tc>
          <w:tcPr>
            <w:tcW w:w="7630" w:type="dxa"/>
          </w:tcPr>
          <w:p w:rsidR="006D76C8" w:rsidRDefault="001A0B51">
            <w:pPr>
              <w:pStyle w:val="TableParagraph"/>
              <w:spacing w:before="123"/>
              <w:ind w:left="215" w:right="2075"/>
            </w:pPr>
            <w:r>
              <w:t>Competency Domain</w:t>
            </w:r>
            <w:r w:rsidR="00797DB1">
              <w:t>,</w:t>
            </w:r>
            <w:r>
              <w:t xml:space="preserve"> Relational Engagement,</w:t>
            </w:r>
            <w:r w:rsidR="00797DB1">
              <w:t xml:space="preserve"> Executive Functioning</w:t>
            </w:r>
            <w:r>
              <w:t xml:space="preserve"> Self-Development &amp; Identity/Q&amp;A</w:t>
            </w:r>
          </w:p>
        </w:tc>
      </w:tr>
    </w:tbl>
    <w:p w:rsidR="006D76C8" w:rsidRDefault="006D76C8">
      <w:pPr>
        <w:pStyle w:val="BodyText"/>
        <w:spacing w:before="9"/>
        <w:rPr>
          <w:b/>
          <w:sz w:val="21"/>
        </w:rPr>
      </w:pPr>
    </w:p>
    <w:p w:rsidR="006D76C8" w:rsidRDefault="00517CAC">
      <w:pPr>
        <w:spacing w:line="252" w:lineRule="exact"/>
        <w:ind w:left="1240" w:right="1065"/>
        <w:jc w:val="center"/>
        <w:rPr>
          <w:b/>
        </w:rPr>
      </w:pPr>
      <w:r>
        <w:rPr>
          <w:b/>
        </w:rPr>
        <w:t>Program Agenda</w:t>
      </w:r>
    </w:p>
    <w:p w:rsidR="006D76C8" w:rsidRDefault="00517CAC">
      <w:pPr>
        <w:spacing w:line="252" w:lineRule="exact"/>
        <w:ind w:left="1244" w:right="1065"/>
        <w:jc w:val="center"/>
        <w:rPr>
          <w:b/>
        </w:rPr>
      </w:pPr>
      <w:r>
        <w:rPr>
          <w:b/>
        </w:rPr>
        <w:t>Day 2: ARC-GROW Overview</w:t>
      </w:r>
    </w:p>
    <w:p w:rsidR="006D76C8" w:rsidRDefault="006D76C8">
      <w:pPr>
        <w:pStyle w:val="BodyText"/>
        <w:spacing w:before="9"/>
        <w:rPr>
          <w:b/>
        </w:rPr>
      </w:pPr>
    </w:p>
    <w:tbl>
      <w:tblPr>
        <w:tblW w:w="0" w:type="auto"/>
        <w:tblInd w:w="115" w:type="dxa"/>
        <w:tblLayout w:type="fixed"/>
        <w:tblCellMar>
          <w:left w:w="0" w:type="dxa"/>
          <w:right w:w="0" w:type="dxa"/>
        </w:tblCellMar>
        <w:tblLook w:val="01E0" w:firstRow="1" w:lastRow="1" w:firstColumn="1" w:lastColumn="1" w:noHBand="0" w:noVBand="0"/>
      </w:tblPr>
      <w:tblGrid>
        <w:gridCol w:w="2386"/>
        <w:gridCol w:w="7652"/>
      </w:tblGrid>
      <w:tr w:rsidR="006D76C8">
        <w:trPr>
          <w:trHeight w:val="882"/>
        </w:trPr>
        <w:tc>
          <w:tcPr>
            <w:tcW w:w="2386" w:type="dxa"/>
          </w:tcPr>
          <w:p w:rsidR="006D76C8" w:rsidRDefault="00517CAC" w:rsidP="001A0B51">
            <w:pPr>
              <w:pStyle w:val="TableParagraph"/>
            </w:pPr>
            <w:r>
              <w:t>9:00 am - 10:0</w:t>
            </w:r>
            <w:r w:rsidR="00797DB1">
              <w:t>0</w:t>
            </w:r>
            <w:r>
              <w:t xml:space="preserve"> am</w:t>
            </w:r>
          </w:p>
        </w:tc>
        <w:tc>
          <w:tcPr>
            <w:tcW w:w="7652" w:type="dxa"/>
          </w:tcPr>
          <w:p w:rsidR="006D76C8" w:rsidRDefault="001A0B51" w:rsidP="001A0B51">
            <w:pPr>
              <w:pStyle w:val="TableParagraph"/>
              <w:ind w:left="153" w:right="179"/>
            </w:pPr>
            <w:r>
              <w:t xml:space="preserve">Small Group Session Role Play Prep </w:t>
            </w:r>
          </w:p>
        </w:tc>
      </w:tr>
      <w:tr w:rsidR="006D76C8">
        <w:trPr>
          <w:trHeight w:val="505"/>
        </w:trPr>
        <w:tc>
          <w:tcPr>
            <w:tcW w:w="2386" w:type="dxa"/>
          </w:tcPr>
          <w:p w:rsidR="006D76C8" w:rsidRDefault="00517CAC" w:rsidP="001A0B51">
            <w:pPr>
              <w:pStyle w:val="TableParagraph"/>
              <w:spacing w:before="122"/>
            </w:pPr>
            <w:r>
              <w:t>10:00 am - 11:00 am</w:t>
            </w:r>
          </w:p>
        </w:tc>
        <w:tc>
          <w:tcPr>
            <w:tcW w:w="7652" w:type="dxa"/>
          </w:tcPr>
          <w:p w:rsidR="006D76C8" w:rsidRDefault="001A0B51">
            <w:pPr>
              <w:pStyle w:val="TableParagraph"/>
              <w:spacing w:before="122"/>
              <w:ind w:left="154"/>
            </w:pPr>
            <w:r>
              <w:t>Introduction to GROW, GROW Session Structure: Engagement/Routines; Rituals/Psychoeducation, Protective Factors, Individual/Family/Community, Review of Sessions 1-3</w:t>
            </w:r>
          </w:p>
        </w:tc>
      </w:tr>
      <w:tr w:rsidR="006D76C8">
        <w:trPr>
          <w:trHeight w:val="506"/>
        </w:trPr>
        <w:tc>
          <w:tcPr>
            <w:tcW w:w="2386" w:type="dxa"/>
          </w:tcPr>
          <w:p w:rsidR="006D76C8" w:rsidRDefault="00517CAC" w:rsidP="00517CAC">
            <w:pPr>
              <w:pStyle w:val="TableParagraph"/>
              <w:spacing w:before="123"/>
            </w:pPr>
            <w:r>
              <w:t>11</w:t>
            </w:r>
            <w:r w:rsidR="00797DB1">
              <w:t xml:space="preserve">:00 </w:t>
            </w:r>
            <w:r>
              <w:t>am</w:t>
            </w:r>
            <w:r w:rsidR="00797DB1">
              <w:t xml:space="preserve"> - 1</w:t>
            </w:r>
            <w:r>
              <w:t>2:00 pm</w:t>
            </w:r>
          </w:p>
        </w:tc>
        <w:tc>
          <w:tcPr>
            <w:tcW w:w="7652" w:type="dxa"/>
          </w:tcPr>
          <w:p w:rsidR="006D76C8" w:rsidRDefault="00517CAC">
            <w:pPr>
              <w:pStyle w:val="TableParagraph"/>
              <w:spacing w:before="123"/>
              <w:ind w:left="154"/>
            </w:pPr>
            <w:r>
              <w:t>Role Play</w:t>
            </w:r>
          </w:p>
        </w:tc>
      </w:tr>
      <w:tr w:rsidR="006D76C8">
        <w:trPr>
          <w:trHeight w:val="506"/>
        </w:trPr>
        <w:tc>
          <w:tcPr>
            <w:tcW w:w="2386" w:type="dxa"/>
          </w:tcPr>
          <w:p w:rsidR="006D76C8" w:rsidRDefault="00517CAC" w:rsidP="001A0B51">
            <w:pPr>
              <w:pStyle w:val="TableParagraph"/>
              <w:spacing w:before="123"/>
            </w:pPr>
            <w:r>
              <w:t>12:00 pm - 1:</w:t>
            </w:r>
            <w:r w:rsidR="001A0B51">
              <w:t>0</w:t>
            </w:r>
            <w:r>
              <w:t>0 pm</w:t>
            </w:r>
          </w:p>
        </w:tc>
        <w:tc>
          <w:tcPr>
            <w:tcW w:w="7652" w:type="dxa"/>
          </w:tcPr>
          <w:p w:rsidR="006D76C8" w:rsidRDefault="00517CAC">
            <w:pPr>
              <w:pStyle w:val="TableParagraph"/>
              <w:spacing w:before="123"/>
              <w:ind w:left="154"/>
            </w:pPr>
            <w:r>
              <w:t>Lunch</w:t>
            </w:r>
          </w:p>
        </w:tc>
      </w:tr>
      <w:tr w:rsidR="006D76C8">
        <w:trPr>
          <w:trHeight w:val="506"/>
        </w:trPr>
        <w:tc>
          <w:tcPr>
            <w:tcW w:w="2386" w:type="dxa"/>
          </w:tcPr>
          <w:p w:rsidR="006D76C8" w:rsidRDefault="001A0B51" w:rsidP="00517CAC">
            <w:pPr>
              <w:pStyle w:val="TableParagraph"/>
              <w:spacing w:before="123"/>
            </w:pPr>
            <w:r>
              <w:t>1:00 pm - 2:0</w:t>
            </w:r>
            <w:r w:rsidR="00517CAC">
              <w:t>0 pm</w:t>
            </w:r>
          </w:p>
        </w:tc>
        <w:tc>
          <w:tcPr>
            <w:tcW w:w="7652" w:type="dxa"/>
          </w:tcPr>
          <w:p w:rsidR="006D76C8" w:rsidRDefault="00517CAC">
            <w:pPr>
              <w:pStyle w:val="TableParagraph"/>
              <w:spacing w:before="123"/>
              <w:ind w:left="154"/>
            </w:pPr>
            <w:r>
              <w:t>Role Play</w:t>
            </w:r>
          </w:p>
        </w:tc>
      </w:tr>
      <w:tr w:rsidR="006D76C8">
        <w:trPr>
          <w:trHeight w:val="506"/>
        </w:trPr>
        <w:tc>
          <w:tcPr>
            <w:tcW w:w="2386" w:type="dxa"/>
          </w:tcPr>
          <w:p w:rsidR="006D76C8" w:rsidRDefault="001A0B51">
            <w:pPr>
              <w:pStyle w:val="TableParagraph"/>
              <w:spacing w:before="123"/>
            </w:pPr>
            <w:r>
              <w:t>2:00 pm- 2</w:t>
            </w:r>
            <w:r w:rsidR="00517CAC">
              <w:t>:30pm</w:t>
            </w:r>
          </w:p>
        </w:tc>
        <w:tc>
          <w:tcPr>
            <w:tcW w:w="7652" w:type="dxa"/>
          </w:tcPr>
          <w:p w:rsidR="006D76C8" w:rsidRDefault="00517CAC" w:rsidP="00517CAC">
            <w:pPr>
              <w:pStyle w:val="TableParagraph"/>
              <w:spacing w:before="123"/>
              <w:ind w:left="154"/>
            </w:pPr>
            <w:r>
              <w:t xml:space="preserve">Implementation/Q&amp;A </w:t>
            </w:r>
          </w:p>
        </w:tc>
      </w:tr>
    </w:tbl>
    <w:p w:rsidR="00517CAC" w:rsidRDefault="00517CAC">
      <w:pPr>
        <w:spacing w:before="93" w:line="276" w:lineRule="exact"/>
        <w:ind w:left="1246" w:right="1065"/>
        <w:jc w:val="center"/>
        <w:rPr>
          <w:b/>
          <w:sz w:val="24"/>
        </w:rPr>
      </w:pPr>
    </w:p>
    <w:p w:rsidR="00517CAC" w:rsidRDefault="00517CAC">
      <w:pPr>
        <w:spacing w:before="93" w:line="276" w:lineRule="exact"/>
        <w:ind w:left="1246" w:right="1065"/>
        <w:jc w:val="center"/>
        <w:rPr>
          <w:b/>
          <w:sz w:val="24"/>
        </w:rPr>
      </w:pPr>
    </w:p>
    <w:p w:rsidR="00517CAC" w:rsidRDefault="00517CAC">
      <w:pPr>
        <w:spacing w:before="93" w:line="276" w:lineRule="exact"/>
        <w:ind w:left="1246" w:right="1065"/>
        <w:jc w:val="center"/>
        <w:rPr>
          <w:b/>
          <w:sz w:val="24"/>
        </w:rPr>
      </w:pPr>
    </w:p>
    <w:p w:rsidR="00517CAC" w:rsidRDefault="00517CAC">
      <w:pPr>
        <w:spacing w:before="93" w:line="276" w:lineRule="exact"/>
        <w:ind w:left="1246" w:right="1065"/>
        <w:jc w:val="center"/>
        <w:rPr>
          <w:b/>
          <w:sz w:val="24"/>
        </w:rPr>
      </w:pPr>
    </w:p>
    <w:p w:rsidR="00517CAC" w:rsidRDefault="00517CAC">
      <w:pPr>
        <w:spacing w:before="93" w:line="276" w:lineRule="exact"/>
        <w:ind w:left="1246" w:right="1065"/>
        <w:jc w:val="center"/>
        <w:rPr>
          <w:b/>
          <w:sz w:val="24"/>
        </w:rPr>
      </w:pPr>
    </w:p>
    <w:p w:rsidR="00517CAC" w:rsidRDefault="00517CAC">
      <w:pPr>
        <w:spacing w:before="93" w:line="276" w:lineRule="exact"/>
        <w:ind w:left="1246" w:right="1065"/>
        <w:jc w:val="center"/>
        <w:rPr>
          <w:b/>
          <w:sz w:val="24"/>
        </w:rPr>
      </w:pPr>
    </w:p>
    <w:p w:rsidR="00517CAC" w:rsidRDefault="00517CAC">
      <w:pPr>
        <w:spacing w:before="93" w:line="276" w:lineRule="exact"/>
        <w:ind w:left="1246" w:right="1065"/>
        <w:jc w:val="center"/>
        <w:rPr>
          <w:b/>
          <w:sz w:val="24"/>
        </w:rPr>
      </w:pPr>
    </w:p>
    <w:p w:rsidR="001A0B51" w:rsidRDefault="001A0B51">
      <w:pPr>
        <w:spacing w:before="93" w:line="276" w:lineRule="exact"/>
        <w:ind w:left="1246" w:right="1065"/>
        <w:jc w:val="center"/>
        <w:rPr>
          <w:b/>
          <w:sz w:val="24"/>
        </w:rPr>
      </w:pPr>
    </w:p>
    <w:p w:rsidR="001A0B51" w:rsidRDefault="001A0B51">
      <w:pPr>
        <w:spacing w:before="93" w:line="276" w:lineRule="exact"/>
        <w:ind w:left="1246" w:right="1065"/>
        <w:jc w:val="center"/>
        <w:rPr>
          <w:b/>
          <w:sz w:val="24"/>
        </w:rPr>
      </w:pPr>
    </w:p>
    <w:p w:rsidR="001A0B51" w:rsidRDefault="001A0B51">
      <w:pPr>
        <w:spacing w:before="93" w:line="276" w:lineRule="exact"/>
        <w:ind w:left="1246" w:right="1065"/>
        <w:jc w:val="center"/>
        <w:rPr>
          <w:b/>
          <w:sz w:val="24"/>
        </w:rPr>
      </w:pPr>
    </w:p>
    <w:p w:rsidR="006D76C8" w:rsidRDefault="00517CAC">
      <w:pPr>
        <w:spacing w:before="93" w:line="276" w:lineRule="exact"/>
        <w:ind w:left="1246" w:right="1065"/>
        <w:jc w:val="center"/>
        <w:rPr>
          <w:b/>
          <w:sz w:val="24"/>
        </w:rPr>
      </w:pPr>
      <w:r>
        <w:rPr>
          <w:b/>
          <w:sz w:val="24"/>
        </w:rPr>
        <w:lastRenderedPageBreak/>
        <w:t>Continuing Education Disclosures and</w:t>
      </w:r>
      <w:r>
        <w:rPr>
          <w:b/>
          <w:spacing w:val="-26"/>
          <w:sz w:val="24"/>
        </w:rPr>
        <w:t xml:space="preserve"> </w:t>
      </w:r>
      <w:r>
        <w:rPr>
          <w:b/>
          <w:sz w:val="24"/>
        </w:rPr>
        <w:t>Statements</w:t>
      </w:r>
    </w:p>
    <w:p w:rsidR="006D76C8" w:rsidRDefault="00517CAC">
      <w:pPr>
        <w:pStyle w:val="BodyText"/>
        <w:ind w:left="1246" w:right="1065"/>
        <w:jc w:val="center"/>
      </w:pPr>
      <w:r>
        <w:rPr>
          <w:noProof/>
        </w:rPr>
        <w:drawing>
          <wp:anchor distT="0" distB="0" distL="0" distR="0" simplePos="0" relativeHeight="15728640" behindDoc="0" locked="0" layoutInCell="1" allowOverlap="1">
            <wp:simplePos x="0" y="0"/>
            <wp:positionH relativeFrom="page">
              <wp:posOffset>1105536</wp:posOffset>
            </wp:positionH>
            <wp:positionV relativeFrom="paragraph">
              <wp:posOffset>572616</wp:posOffset>
            </wp:positionV>
            <wp:extent cx="1197608" cy="780097"/>
            <wp:effectExtent l="0" t="0" r="0" b="0"/>
            <wp:wrapNone/>
            <wp:docPr id="3" name="image2.png" descr="http://ccoe.rbhs.rutgers.edu/images/JointlyAccreditedProvider_course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97608" cy="780097"/>
                    </a:xfrm>
                    <a:prstGeom prst="rect">
                      <a:avLst/>
                    </a:prstGeom>
                  </pic:spPr>
                </pic:pic>
              </a:graphicData>
            </a:graphic>
          </wp:anchor>
        </w:drawing>
      </w:r>
      <w:r>
        <w:rPr>
          <w:noProof/>
        </w:rPr>
        <w:drawing>
          <wp:anchor distT="0" distB="0" distL="0" distR="0" simplePos="0" relativeHeight="15729152" behindDoc="0" locked="0" layoutInCell="1" allowOverlap="1">
            <wp:simplePos x="0" y="0"/>
            <wp:positionH relativeFrom="page">
              <wp:posOffset>1157287</wp:posOffset>
            </wp:positionH>
            <wp:positionV relativeFrom="paragraph">
              <wp:posOffset>1943771</wp:posOffset>
            </wp:positionV>
            <wp:extent cx="1111063" cy="486060"/>
            <wp:effectExtent l="0" t="0" r="0" b="0"/>
            <wp:wrapNone/>
            <wp:docPr id="5" name="image3.jpeg" descr="https://mlsvc01-prod.s3.amazonaws.com/fdbb6c7d601/ddf1354a-d258-47f5-bb9f-fa7febdc3688.png?ver=158223333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111063" cy="486060"/>
                    </a:xfrm>
                    <a:prstGeom prst="rect">
                      <a:avLst/>
                    </a:prstGeom>
                  </pic:spPr>
                </pic:pic>
              </a:graphicData>
            </a:graphic>
          </wp:anchor>
        </w:drawing>
      </w:r>
      <w:r>
        <w:t>There is no commercial support for this activity. Speakers and planning</w:t>
      </w:r>
      <w:r>
        <w:rPr>
          <w:spacing w:val="-37"/>
        </w:rPr>
        <w:t xml:space="preserve"> </w:t>
      </w:r>
      <w:r>
        <w:t>committee members have declared that they have nothing to</w:t>
      </w:r>
      <w:r>
        <w:rPr>
          <w:spacing w:val="-12"/>
        </w:rPr>
        <w:t xml:space="preserve"> </w:t>
      </w:r>
      <w:r>
        <w:t>disclose.</w:t>
      </w:r>
    </w:p>
    <w:p w:rsidR="006D76C8" w:rsidRDefault="006D76C8">
      <w:pPr>
        <w:pStyle w:val="BodyText"/>
        <w:spacing w:before="8"/>
      </w:pPr>
    </w:p>
    <w:tbl>
      <w:tblPr>
        <w:tblW w:w="0" w:type="auto"/>
        <w:tblInd w:w="2832" w:type="dxa"/>
        <w:tblLayout w:type="fixed"/>
        <w:tblCellMar>
          <w:left w:w="0" w:type="dxa"/>
          <w:right w:w="0" w:type="dxa"/>
        </w:tblCellMar>
        <w:tblLook w:val="01E0" w:firstRow="1" w:lastRow="1" w:firstColumn="1" w:lastColumn="1" w:noHBand="0" w:noVBand="0"/>
      </w:tblPr>
      <w:tblGrid>
        <w:gridCol w:w="7243"/>
      </w:tblGrid>
      <w:tr w:rsidR="006D76C8">
        <w:trPr>
          <w:trHeight w:val="2180"/>
        </w:trPr>
        <w:tc>
          <w:tcPr>
            <w:tcW w:w="7243" w:type="dxa"/>
          </w:tcPr>
          <w:p w:rsidR="006D76C8" w:rsidRDefault="00517CAC">
            <w:pPr>
              <w:pStyle w:val="TableParagraph"/>
              <w:ind w:right="331"/>
              <w:rPr>
                <w:sz w:val="20"/>
              </w:rPr>
            </w:pPr>
            <w:r>
              <w:rPr>
                <w:sz w:val="20"/>
              </w:rPr>
              <w:t>In support of improving patient care, Rutgers Biomedical and Health Sciences is jointly accredited by the Accreditation Council for Continuing Medical Education (ACCME), the Accreditation Council for Pharmacy Education (ACPE), and the American Nurses Credentialing Center (ANCC), to provide continuing education for the healthcare team.</w:t>
            </w:r>
          </w:p>
          <w:p w:rsidR="006D76C8" w:rsidRDefault="006D76C8">
            <w:pPr>
              <w:pStyle w:val="TableParagraph"/>
              <w:spacing w:before="1"/>
              <w:ind w:left="0"/>
              <w:rPr>
                <w:sz w:val="19"/>
              </w:rPr>
            </w:pPr>
          </w:p>
          <w:p w:rsidR="006D76C8" w:rsidRDefault="00517CAC">
            <w:pPr>
              <w:pStyle w:val="TableParagraph"/>
              <w:spacing w:before="1" w:line="242" w:lineRule="auto"/>
              <w:ind w:right="561"/>
              <w:rPr>
                <w:sz w:val="20"/>
              </w:rPr>
            </w:pPr>
            <w:r>
              <w:rPr>
                <w:b/>
                <w:sz w:val="20"/>
                <w:u w:val="thick"/>
              </w:rPr>
              <w:t>Nurses</w:t>
            </w:r>
            <w:r>
              <w:rPr>
                <w:sz w:val="20"/>
              </w:rPr>
              <w:t xml:space="preserve">: This activity is awarded </w:t>
            </w:r>
            <w:r>
              <w:rPr>
                <w:b/>
                <w:sz w:val="20"/>
              </w:rPr>
              <w:t xml:space="preserve">14.5 contact hours </w:t>
            </w:r>
            <w:r>
              <w:rPr>
                <w:sz w:val="20"/>
              </w:rPr>
              <w:t>(60 min CH). Nurses and APNs should only claim those hours actually spent participating in the activity.</w:t>
            </w:r>
          </w:p>
        </w:tc>
      </w:tr>
      <w:tr w:rsidR="006D76C8">
        <w:trPr>
          <w:trHeight w:val="1324"/>
        </w:trPr>
        <w:tc>
          <w:tcPr>
            <w:tcW w:w="7243" w:type="dxa"/>
          </w:tcPr>
          <w:p w:rsidR="006D76C8" w:rsidRDefault="00517CAC">
            <w:pPr>
              <w:pStyle w:val="TableParagraph"/>
              <w:spacing w:before="109"/>
              <w:ind w:right="331"/>
              <w:rPr>
                <w:sz w:val="20"/>
              </w:rPr>
            </w:pPr>
            <w:r>
              <w:rPr>
                <w:b/>
                <w:sz w:val="20"/>
                <w:u w:val="thick"/>
              </w:rPr>
              <w:t>Psychologists:</w:t>
            </w:r>
            <w:r>
              <w:rPr>
                <w:b/>
                <w:sz w:val="20"/>
              </w:rPr>
              <w:t xml:space="preserve"> </w:t>
            </w:r>
            <w:r>
              <w:rPr>
                <w:sz w:val="20"/>
              </w:rPr>
              <w:t xml:space="preserve">This course is approved for </w:t>
            </w:r>
            <w:r>
              <w:rPr>
                <w:b/>
                <w:sz w:val="20"/>
              </w:rPr>
              <w:t xml:space="preserve">14.5 </w:t>
            </w:r>
            <w:r>
              <w:rPr>
                <w:color w:val="403F42"/>
                <w:sz w:val="20"/>
              </w:rPr>
              <w:t>CE Credits. Continuing Education (CE) Credits for Psychologists are provided through the co- sponsorship of the American Psychological Association (APA) Office of Continuing Education in Psychology (CEP). The APA CEP Office maintains responsibility for the content of the programs.</w:t>
            </w:r>
          </w:p>
        </w:tc>
      </w:tr>
      <w:tr w:rsidR="006D76C8">
        <w:trPr>
          <w:trHeight w:val="1500"/>
        </w:trPr>
        <w:tc>
          <w:tcPr>
            <w:tcW w:w="7243" w:type="dxa"/>
          </w:tcPr>
          <w:p w:rsidR="006D76C8" w:rsidRDefault="00517CAC">
            <w:pPr>
              <w:pStyle w:val="TableParagraph"/>
              <w:spacing w:before="54"/>
              <w:ind w:right="182"/>
              <w:rPr>
                <w:sz w:val="20"/>
              </w:rPr>
            </w:pPr>
            <w:r>
              <w:rPr>
                <w:b/>
                <w:sz w:val="20"/>
                <w:u w:val="thick"/>
              </w:rPr>
              <w:t>Certified Counselors</w:t>
            </w:r>
            <w:r>
              <w:rPr>
                <w:sz w:val="20"/>
              </w:rPr>
              <w:t>: Rutgers University Behavioral Health Care (UBHC) is an NBCC Approved Continuing Education Provider (ACEP™) and a co- sponsor of this event/program. UBHC may award NBCC approved clock hours for events of programs that meet NBCC requirements. The ACEP maintains responsibility for the content of this event. (</w:t>
            </w:r>
            <w:r>
              <w:rPr>
                <w:b/>
                <w:sz w:val="20"/>
              </w:rPr>
              <w:t>14.5 clock hours</w:t>
            </w:r>
            <w:r>
              <w:rPr>
                <w:sz w:val="20"/>
              </w:rPr>
              <w:t>).</w:t>
            </w:r>
          </w:p>
          <w:p w:rsidR="006D76C8" w:rsidRDefault="00517CAC">
            <w:pPr>
              <w:pStyle w:val="TableParagraph"/>
              <w:spacing w:before="5"/>
              <w:rPr>
                <w:sz w:val="20"/>
              </w:rPr>
            </w:pPr>
            <w:r>
              <w:rPr>
                <w:sz w:val="20"/>
              </w:rPr>
              <w:t>Approval Number: 6198</w:t>
            </w:r>
          </w:p>
        </w:tc>
      </w:tr>
      <w:tr w:rsidR="006D76C8">
        <w:trPr>
          <w:trHeight w:val="283"/>
        </w:trPr>
        <w:tc>
          <w:tcPr>
            <w:tcW w:w="7243" w:type="dxa"/>
          </w:tcPr>
          <w:p w:rsidR="006D76C8" w:rsidRDefault="00517CAC">
            <w:pPr>
              <w:pStyle w:val="TableParagraph"/>
              <w:spacing w:before="54" w:line="210" w:lineRule="exact"/>
              <w:rPr>
                <w:sz w:val="20"/>
              </w:rPr>
            </w:pPr>
            <w:r>
              <w:rPr>
                <w:b/>
                <w:sz w:val="20"/>
                <w:u w:val="thick"/>
              </w:rPr>
              <w:t>Social Workers (The New Jersey Board of Social Work Examiners):</w:t>
            </w:r>
            <w:r>
              <w:rPr>
                <w:b/>
                <w:sz w:val="20"/>
              </w:rPr>
              <w:t xml:space="preserve"> </w:t>
            </w:r>
            <w:r>
              <w:rPr>
                <w:sz w:val="20"/>
              </w:rPr>
              <w:t>This</w:t>
            </w:r>
          </w:p>
        </w:tc>
      </w:tr>
    </w:tbl>
    <w:p w:rsidR="006D76C8" w:rsidRDefault="00517CAC">
      <w:pPr>
        <w:spacing w:before="3"/>
        <w:ind w:left="3024" w:right="474"/>
        <w:rPr>
          <w:sz w:val="20"/>
        </w:rPr>
      </w:pPr>
      <w:r>
        <w:rPr>
          <w:noProof/>
        </w:rPr>
        <w:drawing>
          <wp:anchor distT="0" distB="0" distL="0" distR="0" simplePos="0" relativeHeight="15729664" behindDoc="0" locked="0" layoutInCell="1" allowOverlap="1">
            <wp:simplePos x="0" y="0"/>
            <wp:positionH relativeFrom="page">
              <wp:posOffset>1357312</wp:posOffset>
            </wp:positionH>
            <wp:positionV relativeFrom="paragraph">
              <wp:posOffset>-1171322</wp:posOffset>
            </wp:positionV>
            <wp:extent cx="777426" cy="786384"/>
            <wp:effectExtent l="0" t="0" r="0" b="0"/>
            <wp:wrapNone/>
            <wp:docPr id="7" name="image4.png" descr="https://rutgers.cloud-cme.com/assets/rutgers/images/nb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777426" cy="786384"/>
                    </a:xfrm>
                    <a:prstGeom prst="rect">
                      <a:avLst/>
                    </a:prstGeom>
                  </pic:spPr>
                </pic:pic>
              </a:graphicData>
            </a:graphic>
          </wp:anchor>
        </w:drawing>
      </w:r>
      <w:r>
        <w:rPr>
          <w:sz w:val="20"/>
        </w:rPr>
        <w:t xml:space="preserve">program is approved for social work continuing education hours by Rutgers University Behavioral Health Care in accordance with New Jersey administrative code 13:44G-6.4 and recognized by The New Jersey Board of Social Work Examiners. This program is approved for </w:t>
      </w:r>
      <w:r>
        <w:rPr>
          <w:b/>
          <w:sz w:val="20"/>
        </w:rPr>
        <w:t xml:space="preserve">14.5 </w:t>
      </w:r>
      <w:r>
        <w:rPr>
          <w:sz w:val="20"/>
        </w:rPr>
        <w:t>general continuing education hours.</w:t>
      </w:r>
    </w:p>
    <w:p w:rsidR="006D76C8" w:rsidRDefault="006D76C8">
      <w:pPr>
        <w:pStyle w:val="BodyText"/>
      </w:pPr>
    </w:p>
    <w:p w:rsidR="006D76C8" w:rsidRDefault="006D76C8">
      <w:pPr>
        <w:pStyle w:val="BodyText"/>
      </w:pPr>
    </w:p>
    <w:p w:rsidR="006D76C8" w:rsidRDefault="006D76C8">
      <w:pPr>
        <w:pStyle w:val="BodyText"/>
        <w:rPr>
          <w:sz w:val="24"/>
        </w:rPr>
      </w:pPr>
    </w:p>
    <w:p w:rsidR="006D76C8" w:rsidRDefault="00517CAC">
      <w:pPr>
        <w:ind w:left="920"/>
        <w:rPr>
          <w:b/>
        </w:rPr>
      </w:pPr>
      <w:r>
        <w:rPr>
          <w:b/>
          <w:u w:val="thick"/>
        </w:rPr>
        <w:t>CE Reviewer</w:t>
      </w:r>
    </w:p>
    <w:p w:rsidR="006D76C8" w:rsidRDefault="006D76C8">
      <w:pPr>
        <w:pStyle w:val="BodyText"/>
        <w:spacing w:before="5"/>
        <w:rPr>
          <w:b/>
          <w:sz w:val="16"/>
        </w:rPr>
      </w:pPr>
    </w:p>
    <w:p w:rsidR="006D76C8" w:rsidRDefault="00517CAC">
      <w:pPr>
        <w:pStyle w:val="BodyText"/>
        <w:spacing w:before="94"/>
        <w:ind w:left="919" w:right="825"/>
      </w:pPr>
      <w:r>
        <w:t>In order to help ensure content objectivity, independence, and fair balance, and to ensure that the content is aligned with the interest of the public, UBHC Center for Continuing Education has resolved all potential real conflicts of interest through content review by a non-conflicted, qualified reviewer. This activity was peer-reviewed for relevance, accuracy of content, and balance of presentation by:</w:t>
      </w:r>
    </w:p>
    <w:p w:rsidR="006D76C8" w:rsidRDefault="006D76C8">
      <w:pPr>
        <w:pStyle w:val="BodyText"/>
        <w:spacing w:before="1"/>
        <w:rPr>
          <w:sz w:val="24"/>
        </w:rPr>
      </w:pPr>
    </w:p>
    <w:p w:rsidR="006D76C8" w:rsidRDefault="00517CAC">
      <w:pPr>
        <w:pStyle w:val="Heading2"/>
        <w:spacing w:before="1"/>
        <w:ind w:left="919"/>
      </w:pPr>
      <w:r>
        <w:t>Stephanie Marcello, PhD</w:t>
      </w:r>
    </w:p>
    <w:p w:rsidR="006D76C8" w:rsidRDefault="006D76C8">
      <w:pPr>
        <w:pStyle w:val="BodyText"/>
        <w:spacing w:before="6"/>
        <w:rPr>
          <w:b/>
          <w:sz w:val="24"/>
        </w:rPr>
      </w:pPr>
    </w:p>
    <w:p w:rsidR="00241355" w:rsidRDefault="00241355">
      <w:pPr>
        <w:pStyle w:val="BodyText"/>
        <w:ind w:left="919" w:right="984"/>
      </w:pPr>
      <w:r>
        <w:t>Vice President of Academic Integration and Innovation</w:t>
      </w:r>
    </w:p>
    <w:p w:rsidR="00241355" w:rsidRDefault="00241355" w:rsidP="00241355">
      <w:pPr>
        <w:pStyle w:val="BodyText"/>
        <w:ind w:left="919" w:right="984"/>
      </w:pPr>
      <w:r>
        <w:t>Chief Psychologist</w:t>
      </w:r>
      <w:r>
        <w:t>,</w:t>
      </w:r>
      <w:bookmarkStart w:id="0" w:name="_GoBack"/>
      <w:bookmarkEnd w:id="0"/>
      <w:r>
        <w:t xml:space="preserve"> </w:t>
      </w:r>
      <w:r w:rsidR="00517CAC">
        <w:t>Behavioral Resea</w:t>
      </w:r>
      <w:r>
        <w:t>rch and Training Institute</w:t>
      </w:r>
    </w:p>
    <w:p w:rsidR="006D76C8" w:rsidRDefault="00517CAC" w:rsidP="00241355">
      <w:pPr>
        <w:pStyle w:val="BodyText"/>
        <w:ind w:left="919" w:right="984"/>
      </w:pPr>
      <w:r>
        <w:t>Rutgers University Behavioral Health Care, Piscataway, NJ</w:t>
      </w:r>
    </w:p>
    <w:p w:rsidR="006D76C8" w:rsidRDefault="006D76C8">
      <w:pPr>
        <w:sectPr w:rsidR="006D76C8">
          <w:pgSz w:w="12240" w:h="15840"/>
          <w:pgMar w:top="1500" w:right="1060" w:bottom="280" w:left="880" w:header="720" w:footer="720" w:gutter="0"/>
          <w:cols w:space="720"/>
        </w:sectPr>
      </w:pPr>
    </w:p>
    <w:p w:rsidR="006D76C8" w:rsidRDefault="00517CAC">
      <w:pPr>
        <w:pStyle w:val="BodyText"/>
        <w:spacing w:before="77"/>
        <w:ind w:left="919" w:right="825"/>
      </w:pPr>
      <w:r>
        <w:lastRenderedPageBreak/>
        <w:t>In accordance with the disclosure policies of Rutgers and to conform with discipline professional contact hour and FDA guidelines individuals in a position to control the content of this educational activity are required to disclose to the activity participants: 1) the existence of any relevant financial relationship with any entity producing, marketing, re-selling, or distributing healthcare goods or services consumed by, or used on, patients, with the exemption of non-profit or government organizations and non-health care related companies, within the past 12 months; and 2) the identification of a commercial product/device that is unlabeled for use or an investigational use of a product/device not yet approved.</w:t>
      </w:r>
    </w:p>
    <w:p w:rsidR="006D76C8" w:rsidRDefault="006D76C8">
      <w:pPr>
        <w:pStyle w:val="BodyText"/>
        <w:spacing w:before="3"/>
        <w:rPr>
          <w:sz w:val="24"/>
        </w:rPr>
      </w:pPr>
    </w:p>
    <w:p w:rsidR="006D76C8" w:rsidRDefault="00517CAC">
      <w:pPr>
        <w:spacing w:before="1"/>
        <w:ind w:left="920"/>
        <w:rPr>
          <w:b/>
        </w:rPr>
      </w:pPr>
      <w:r>
        <w:rPr>
          <w:b/>
          <w:u w:val="thick"/>
        </w:rPr>
        <w:t>Faculty</w:t>
      </w:r>
    </w:p>
    <w:p w:rsidR="006D76C8" w:rsidRDefault="006D76C8">
      <w:pPr>
        <w:pStyle w:val="BodyText"/>
        <w:spacing w:before="10"/>
        <w:rPr>
          <w:b/>
          <w:sz w:val="13"/>
        </w:rPr>
      </w:pPr>
    </w:p>
    <w:p w:rsidR="006D76C8" w:rsidRDefault="00517CAC">
      <w:pPr>
        <w:pStyle w:val="BodyText"/>
        <w:spacing w:before="93"/>
        <w:ind w:left="920"/>
      </w:pPr>
      <w:r>
        <w:t>The following faculty have not relevant financial relationships to disclose.</w:t>
      </w:r>
    </w:p>
    <w:p w:rsidR="006D76C8" w:rsidRDefault="006D76C8">
      <w:pPr>
        <w:pStyle w:val="BodyText"/>
        <w:spacing w:before="10"/>
        <w:rPr>
          <w:sz w:val="21"/>
        </w:rPr>
      </w:pPr>
    </w:p>
    <w:p w:rsidR="006D76C8" w:rsidRDefault="00517CAC">
      <w:pPr>
        <w:pStyle w:val="Heading2"/>
        <w:spacing w:line="480" w:lineRule="auto"/>
        <w:ind w:right="6291"/>
      </w:pPr>
      <w:r>
        <w:t xml:space="preserve">Dr. Schenike Massie-Lambert </w:t>
      </w:r>
      <w:r>
        <w:rPr>
          <w:u w:val="thick"/>
        </w:rPr>
        <w:t>Planners</w:t>
      </w:r>
    </w:p>
    <w:p w:rsidR="006D76C8" w:rsidRDefault="00517CAC">
      <w:pPr>
        <w:pStyle w:val="BodyText"/>
        <w:spacing w:before="3"/>
        <w:ind w:left="920"/>
      </w:pPr>
      <w:r>
        <w:t>The following planners have no relevant financial relationships to disclose.</w:t>
      </w:r>
    </w:p>
    <w:p w:rsidR="006D76C8" w:rsidRDefault="006D76C8">
      <w:pPr>
        <w:pStyle w:val="BodyText"/>
        <w:spacing w:before="7"/>
        <w:rPr>
          <w:sz w:val="21"/>
        </w:rPr>
      </w:pPr>
    </w:p>
    <w:p w:rsidR="006D76C8" w:rsidRDefault="00517CAC">
      <w:pPr>
        <w:pStyle w:val="Heading2"/>
        <w:ind w:left="919" w:right="6793"/>
      </w:pPr>
      <w:r>
        <w:t>Stephanie Marcello, PhD Laura Burns, LCSW Michele Miller, MSN, RN Leonard Estrada, LCSW Randall Chadwick, MPH</w:t>
      </w:r>
    </w:p>
    <w:p w:rsidR="006D76C8" w:rsidRDefault="006D76C8">
      <w:pPr>
        <w:pStyle w:val="BodyText"/>
        <w:spacing w:before="4"/>
        <w:rPr>
          <w:b/>
        </w:rPr>
      </w:pPr>
    </w:p>
    <w:p w:rsidR="006D76C8" w:rsidRDefault="00517CAC">
      <w:pPr>
        <w:pStyle w:val="BodyText"/>
        <w:ind w:left="920"/>
      </w:pPr>
      <w:r>
        <w:t>Off-Label Investigational Use: None to be discussed</w:t>
      </w:r>
    </w:p>
    <w:p w:rsidR="006D76C8" w:rsidRDefault="006D76C8">
      <w:pPr>
        <w:pStyle w:val="BodyText"/>
        <w:spacing w:before="9"/>
        <w:rPr>
          <w:sz w:val="19"/>
        </w:rPr>
      </w:pPr>
    </w:p>
    <w:p w:rsidR="006D76C8" w:rsidRDefault="00517CAC">
      <w:pPr>
        <w:pStyle w:val="BodyText"/>
        <w:spacing w:line="244" w:lineRule="auto"/>
        <w:ind w:left="920" w:right="1007"/>
      </w:pPr>
      <w:r>
        <w:rPr>
          <w:b/>
        </w:rPr>
        <w:t xml:space="preserve">Cancellation Policy: </w:t>
      </w:r>
      <w:r>
        <w:t>If you cannot attend the program, please call (732) 235-9282 so that we can fill your seat with individuals on the program waiting list.</w:t>
      </w:r>
    </w:p>
    <w:p w:rsidR="006D76C8" w:rsidRDefault="006D76C8">
      <w:pPr>
        <w:pStyle w:val="BodyText"/>
        <w:rPr>
          <w:sz w:val="21"/>
        </w:rPr>
      </w:pPr>
    </w:p>
    <w:p w:rsidR="006D76C8" w:rsidRDefault="00517CAC">
      <w:pPr>
        <w:pStyle w:val="BodyText"/>
        <w:spacing w:line="242" w:lineRule="auto"/>
        <w:ind w:left="920" w:right="788"/>
      </w:pPr>
      <w:r>
        <w:rPr>
          <w:b/>
        </w:rPr>
        <w:t xml:space="preserve">Inclement Weather: </w:t>
      </w:r>
      <w:r>
        <w:t xml:space="preserve">You may call 732-445-4636 or go to </w:t>
      </w:r>
      <w:hyperlink r:id="rId11">
        <w:r>
          <w:rPr>
            <w:color w:val="0000FF"/>
            <w:u w:val="single" w:color="0000FF"/>
          </w:rPr>
          <w:t>www.NB.rutgers.edu</w:t>
        </w:r>
        <w:r>
          <w:rPr>
            <w:color w:val="0000FF"/>
          </w:rPr>
          <w:t xml:space="preserve"> </w:t>
        </w:r>
      </w:hyperlink>
      <w:r>
        <w:t>to obtain an announcement if Rutgers University Behavioral Health Care is closed due to inclement weather. If Rutgers University Behavioral Health Care is closed, the program you have registered for will be canceled and if possible rescheduled.</w:t>
      </w:r>
    </w:p>
    <w:p w:rsidR="006D76C8" w:rsidRDefault="006D76C8">
      <w:pPr>
        <w:pStyle w:val="BodyText"/>
        <w:spacing w:before="2"/>
        <w:rPr>
          <w:sz w:val="21"/>
        </w:rPr>
      </w:pPr>
    </w:p>
    <w:p w:rsidR="006D76C8" w:rsidRDefault="00517CAC">
      <w:pPr>
        <w:pStyle w:val="BodyText"/>
        <w:spacing w:line="244" w:lineRule="auto"/>
        <w:ind w:left="920" w:right="897" w:hanging="1"/>
      </w:pPr>
      <w:r>
        <w:rPr>
          <w:b/>
        </w:rPr>
        <w:t xml:space="preserve">Special Needs: </w:t>
      </w:r>
      <w:r>
        <w:t>If you have special physical requirements (ADA) and wish to discuss possible provisions, please contact Center for Continuing Education at (732) 235-9282.</w:t>
      </w:r>
    </w:p>
    <w:p w:rsidR="006D76C8" w:rsidRDefault="006D76C8">
      <w:pPr>
        <w:pStyle w:val="BodyText"/>
        <w:spacing w:before="3"/>
        <w:rPr>
          <w:sz w:val="21"/>
        </w:rPr>
      </w:pPr>
    </w:p>
    <w:p w:rsidR="006D76C8" w:rsidRDefault="00517CAC">
      <w:pPr>
        <w:ind w:left="920" w:right="936"/>
      </w:pPr>
      <w:r>
        <w:rPr>
          <w:b/>
        </w:rPr>
        <w:t xml:space="preserve">Additional Information: </w:t>
      </w:r>
      <w:r>
        <w:t>Sweaters and jackets are recommended to accommodate for room temperature variations.</w:t>
      </w:r>
    </w:p>
    <w:p w:rsidR="006D76C8" w:rsidRDefault="006D76C8">
      <w:pPr>
        <w:pStyle w:val="BodyText"/>
        <w:spacing w:before="1"/>
      </w:pPr>
    </w:p>
    <w:p w:rsidR="006D76C8" w:rsidRDefault="00517CAC">
      <w:pPr>
        <w:pStyle w:val="BodyText"/>
        <w:spacing w:before="1"/>
        <w:ind w:left="920" w:right="734"/>
        <w:jc w:val="both"/>
      </w:pPr>
      <w:r>
        <w:t xml:space="preserve">If a participant or potential participant would like to express a concern about the experience with this Rutgers University Behavioral Health Care activity, he/she e-mail the Center for Continuing Education at </w:t>
      </w:r>
      <w:hyperlink r:id="rId12">
        <w:r>
          <w:rPr>
            <w:color w:val="0000FF"/>
            <w:u w:val="single" w:color="0000FF"/>
          </w:rPr>
          <w:t>cce@ubhc.rutgers.edu</w:t>
        </w:r>
      </w:hyperlink>
      <w:r>
        <w:rPr>
          <w:color w:val="0000FF"/>
        </w:rPr>
        <w:t xml:space="preserve"> </w:t>
      </w:r>
      <w:r>
        <w:t>UBHC reserves the right to modify the program content, program faculty, and program activities, and reserves the right to cancel the program if needed.</w:t>
      </w:r>
    </w:p>
    <w:sectPr w:rsidR="006D76C8" w:rsidSect="00517CAC">
      <w:pgSz w:w="12240" w:h="15840"/>
      <w:pgMar w:top="1360" w:right="10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112CE"/>
    <w:multiLevelType w:val="hybridMultilevel"/>
    <w:tmpl w:val="1A185E6E"/>
    <w:lvl w:ilvl="0" w:tplc="23D6260C">
      <w:start w:val="1"/>
      <w:numFmt w:val="decimal"/>
      <w:lvlText w:val="%1."/>
      <w:lvlJc w:val="left"/>
      <w:pPr>
        <w:ind w:left="1639" w:hanging="360"/>
        <w:jc w:val="left"/>
      </w:pPr>
      <w:rPr>
        <w:rFonts w:ascii="Arial" w:eastAsia="Arial" w:hAnsi="Arial" w:cs="Arial" w:hint="default"/>
        <w:spacing w:val="-1"/>
        <w:w w:val="100"/>
        <w:sz w:val="23"/>
        <w:szCs w:val="23"/>
        <w:lang w:val="en-US" w:eastAsia="en-US" w:bidi="ar-SA"/>
      </w:rPr>
    </w:lvl>
    <w:lvl w:ilvl="1" w:tplc="FAD43F70">
      <w:numFmt w:val="bullet"/>
      <w:lvlText w:val="•"/>
      <w:lvlJc w:val="left"/>
      <w:pPr>
        <w:ind w:left="2506" w:hanging="360"/>
      </w:pPr>
      <w:rPr>
        <w:rFonts w:hint="default"/>
        <w:lang w:val="en-US" w:eastAsia="en-US" w:bidi="ar-SA"/>
      </w:rPr>
    </w:lvl>
    <w:lvl w:ilvl="2" w:tplc="2C16D0C2">
      <w:numFmt w:val="bullet"/>
      <w:lvlText w:val="•"/>
      <w:lvlJc w:val="left"/>
      <w:pPr>
        <w:ind w:left="3372" w:hanging="360"/>
      </w:pPr>
      <w:rPr>
        <w:rFonts w:hint="default"/>
        <w:lang w:val="en-US" w:eastAsia="en-US" w:bidi="ar-SA"/>
      </w:rPr>
    </w:lvl>
    <w:lvl w:ilvl="3" w:tplc="28324ADE">
      <w:numFmt w:val="bullet"/>
      <w:lvlText w:val="•"/>
      <w:lvlJc w:val="left"/>
      <w:pPr>
        <w:ind w:left="4238" w:hanging="360"/>
      </w:pPr>
      <w:rPr>
        <w:rFonts w:hint="default"/>
        <w:lang w:val="en-US" w:eastAsia="en-US" w:bidi="ar-SA"/>
      </w:rPr>
    </w:lvl>
    <w:lvl w:ilvl="4" w:tplc="A306A1A8">
      <w:numFmt w:val="bullet"/>
      <w:lvlText w:val="•"/>
      <w:lvlJc w:val="left"/>
      <w:pPr>
        <w:ind w:left="5104" w:hanging="360"/>
      </w:pPr>
      <w:rPr>
        <w:rFonts w:hint="default"/>
        <w:lang w:val="en-US" w:eastAsia="en-US" w:bidi="ar-SA"/>
      </w:rPr>
    </w:lvl>
    <w:lvl w:ilvl="5" w:tplc="54E2B8EA">
      <w:numFmt w:val="bullet"/>
      <w:lvlText w:val="•"/>
      <w:lvlJc w:val="left"/>
      <w:pPr>
        <w:ind w:left="5970" w:hanging="360"/>
      </w:pPr>
      <w:rPr>
        <w:rFonts w:hint="default"/>
        <w:lang w:val="en-US" w:eastAsia="en-US" w:bidi="ar-SA"/>
      </w:rPr>
    </w:lvl>
    <w:lvl w:ilvl="6" w:tplc="86E6A184">
      <w:numFmt w:val="bullet"/>
      <w:lvlText w:val="•"/>
      <w:lvlJc w:val="left"/>
      <w:pPr>
        <w:ind w:left="6836" w:hanging="360"/>
      </w:pPr>
      <w:rPr>
        <w:rFonts w:hint="default"/>
        <w:lang w:val="en-US" w:eastAsia="en-US" w:bidi="ar-SA"/>
      </w:rPr>
    </w:lvl>
    <w:lvl w:ilvl="7" w:tplc="B0423F14">
      <w:numFmt w:val="bullet"/>
      <w:lvlText w:val="•"/>
      <w:lvlJc w:val="left"/>
      <w:pPr>
        <w:ind w:left="7702" w:hanging="360"/>
      </w:pPr>
      <w:rPr>
        <w:rFonts w:hint="default"/>
        <w:lang w:val="en-US" w:eastAsia="en-US" w:bidi="ar-SA"/>
      </w:rPr>
    </w:lvl>
    <w:lvl w:ilvl="8" w:tplc="49A6F986">
      <w:numFmt w:val="bullet"/>
      <w:lvlText w:val="•"/>
      <w:lvlJc w:val="left"/>
      <w:pPr>
        <w:ind w:left="85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C8"/>
    <w:rsid w:val="001A0B51"/>
    <w:rsid w:val="001F027F"/>
    <w:rsid w:val="00241355"/>
    <w:rsid w:val="002C0CA5"/>
    <w:rsid w:val="00517CAC"/>
    <w:rsid w:val="00615BAB"/>
    <w:rsid w:val="006D76C8"/>
    <w:rsid w:val="0079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ind w:left="1244" w:right="1065"/>
      <w:jc w:val="center"/>
      <w:outlineLvl w:val="0"/>
    </w:pPr>
    <w:rPr>
      <w:sz w:val="24"/>
      <w:szCs w:val="24"/>
    </w:rPr>
  </w:style>
  <w:style w:type="paragraph" w:styleId="Heading2">
    <w:name w:val="heading 2"/>
    <w:basedOn w:val="Normal"/>
    <w:uiPriority w:val="1"/>
    <w:qFormat/>
    <w:pPr>
      <w:ind w:left="9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39" w:hanging="361"/>
    </w:pPr>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615BAB"/>
    <w:rPr>
      <w:color w:val="0000FF" w:themeColor="hyperlink"/>
      <w:u w:val="single"/>
    </w:rPr>
  </w:style>
  <w:style w:type="paragraph" w:styleId="BalloonText">
    <w:name w:val="Balloon Text"/>
    <w:basedOn w:val="Normal"/>
    <w:link w:val="BalloonTextChar"/>
    <w:uiPriority w:val="99"/>
    <w:semiHidden/>
    <w:unhideWhenUsed/>
    <w:rsid w:val="00241355"/>
    <w:rPr>
      <w:rFonts w:ascii="Tahoma" w:hAnsi="Tahoma" w:cs="Tahoma"/>
      <w:sz w:val="16"/>
      <w:szCs w:val="16"/>
    </w:rPr>
  </w:style>
  <w:style w:type="character" w:customStyle="1" w:styleId="BalloonTextChar">
    <w:name w:val="Balloon Text Char"/>
    <w:basedOn w:val="DefaultParagraphFont"/>
    <w:link w:val="BalloonText"/>
    <w:uiPriority w:val="99"/>
    <w:semiHidden/>
    <w:rsid w:val="0024135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ind w:left="1244" w:right="1065"/>
      <w:jc w:val="center"/>
      <w:outlineLvl w:val="0"/>
    </w:pPr>
    <w:rPr>
      <w:sz w:val="24"/>
      <w:szCs w:val="24"/>
    </w:rPr>
  </w:style>
  <w:style w:type="paragraph" w:styleId="Heading2">
    <w:name w:val="heading 2"/>
    <w:basedOn w:val="Normal"/>
    <w:uiPriority w:val="1"/>
    <w:qFormat/>
    <w:pPr>
      <w:ind w:left="9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39" w:hanging="361"/>
    </w:pPr>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615BAB"/>
    <w:rPr>
      <w:color w:val="0000FF" w:themeColor="hyperlink"/>
      <w:u w:val="single"/>
    </w:rPr>
  </w:style>
  <w:style w:type="paragraph" w:styleId="BalloonText">
    <w:name w:val="Balloon Text"/>
    <w:basedOn w:val="Normal"/>
    <w:link w:val="BalloonTextChar"/>
    <w:uiPriority w:val="99"/>
    <w:semiHidden/>
    <w:unhideWhenUsed/>
    <w:rsid w:val="00241355"/>
    <w:rPr>
      <w:rFonts w:ascii="Tahoma" w:hAnsi="Tahoma" w:cs="Tahoma"/>
      <w:sz w:val="16"/>
      <w:szCs w:val="16"/>
    </w:rPr>
  </w:style>
  <w:style w:type="character" w:customStyle="1" w:styleId="BalloonTextChar">
    <w:name w:val="Balloon Text Char"/>
    <w:basedOn w:val="DefaultParagraphFont"/>
    <w:link w:val="BalloonText"/>
    <w:uiPriority w:val="99"/>
    <w:semiHidden/>
    <w:rsid w:val="0024135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tgers.cloud-cme.com/course/courseoverview?P=0&amp;EID=7699" TargetMode="External"/><Relationship Id="rId12" Type="http://schemas.openxmlformats.org/officeDocument/2006/relationships/hyperlink" Target="mailto:cce@ubhc.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b.rutgers.edu/"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UMDNJ - University Behavioral HealthCare</vt:lpstr>
    </vt:vector>
  </TitlesOfParts>
  <Company>Microsoft</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UMDNJ - University Behavioral HealthCare</dc:title>
  <dc:creator>UmdNJ</dc:creator>
  <cp:lastModifiedBy>Laura and Chris</cp:lastModifiedBy>
  <cp:revision>2</cp:revision>
  <dcterms:created xsi:type="dcterms:W3CDTF">2021-05-13T15:19:00Z</dcterms:created>
  <dcterms:modified xsi:type="dcterms:W3CDTF">2021-05-13T15:19:00Z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Acrobat PDFMaker 11 for Word</vt:lpwstr>
  </property>
  <property fmtid="{D5CDD505-2E9C-101B-9397-08002B2CF9AE}" pid="4" name="LastSaved">
    <vt:filetime>2020-09-15T00:00:00Z</vt:filetime>
  </property>
</Properties>
</file>